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B79FC" w14:textId="75E5A8F1" w:rsidR="001C030F" w:rsidRPr="00686871" w:rsidRDefault="007F63C6" w:rsidP="001C030F">
      <w:pPr>
        <w:pStyle w:val="ServiceInfoHeader"/>
        <w:rPr>
          <w:b w:val="0"/>
        </w:rPr>
      </w:pPr>
      <w:r>
        <w:rPr>
          <w:noProof/>
          <w:lang w:val="fr-FR" w:eastAsia="fr-FR"/>
        </w:rPr>
        <w:drawing>
          <wp:anchor distT="0" distB="0" distL="114300" distR="114300" simplePos="0" relativeHeight="251659264" behindDoc="0" locked="0" layoutInCell="1" allowOverlap="1" wp14:anchorId="39A29511" wp14:editId="13A88557">
            <wp:simplePos x="0" y="0"/>
            <wp:positionH relativeFrom="margin">
              <wp:align>left</wp:align>
            </wp:positionH>
            <wp:positionV relativeFrom="paragraph">
              <wp:posOffset>-337820</wp:posOffset>
            </wp:positionV>
            <wp:extent cx="2105492" cy="175260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1226" cy="17573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D3A0C5" w14:textId="5D252ABE" w:rsidR="001C030F" w:rsidRPr="00686871" w:rsidRDefault="001C030F" w:rsidP="001C030F">
      <w:pPr>
        <w:pStyle w:val="ServiceInfoHeader"/>
        <w:rPr>
          <w:b w:val="0"/>
        </w:rPr>
      </w:pPr>
      <w:r w:rsidRPr="00686871">
        <w:rPr>
          <w:b w:val="0"/>
        </w:rPr>
        <w:tab/>
      </w:r>
      <w:r w:rsidRPr="00686871">
        <w:rPr>
          <w:b w:val="0"/>
        </w:rPr>
        <w:tab/>
      </w:r>
      <w:r w:rsidRPr="00686871">
        <w:tab/>
        <w:t xml:space="preserve">                   </w:t>
      </w:r>
    </w:p>
    <w:p w14:paraId="6BCB98CE" w14:textId="77777777" w:rsidR="001C030F" w:rsidRPr="00686871" w:rsidRDefault="001C030F" w:rsidP="001C030F">
      <w:pPr>
        <w:pStyle w:val="ServiceInfoHeader"/>
        <w:jc w:val="left"/>
      </w:pPr>
    </w:p>
    <w:p w14:paraId="7CB1FE9C" w14:textId="77777777" w:rsidR="001C030F" w:rsidRPr="00686871" w:rsidRDefault="001C030F" w:rsidP="001C030F">
      <w:pPr>
        <w:pStyle w:val="ServiceInfoHeader"/>
        <w:jc w:val="left"/>
      </w:pPr>
    </w:p>
    <w:p w14:paraId="5381968A" w14:textId="77777777" w:rsidR="00B56F46" w:rsidRPr="00686871" w:rsidRDefault="00B56F46">
      <w:pPr>
        <w:rPr>
          <w:rFonts w:ascii="Arial" w:hAnsi="Arial" w:cs="Arial"/>
        </w:rPr>
      </w:pPr>
    </w:p>
    <w:p w14:paraId="2D790D51" w14:textId="77777777" w:rsidR="001C030F" w:rsidRPr="00686871" w:rsidRDefault="001C030F">
      <w:pPr>
        <w:rPr>
          <w:rFonts w:ascii="Arial" w:hAnsi="Arial" w:cs="Arial"/>
        </w:rPr>
      </w:pPr>
    </w:p>
    <w:p w14:paraId="1800A675" w14:textId="77777777" w:rsidR="001C030F" w:rsidRPr="00686871" w:rsidRDefault="001C030F">
      <w:pPr>
        <w:rPr>
          <w:rFonts w:ascii="Arial" w:hAnsi="Arial" w:cs="Arial"/>
          <w:b/>
        </w:rPr>
      </w:pPr>
    </w:p>
    <w:p w14:paraId="3EC79AE0" w14:textId="77777777" w:rsidR="008E2E4B" w:rsidRDefault="008E2E4B" w:rsidP="00A251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p>
    <w:p w14:paraId="6BFE9BA9" w14:textId="522A1B1B" w:rsidR="00B56F46" w:rsidRDefault="001C030F" w:rsidP="00A251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r w:rsidRPr="00686871">
        <w:rPr>
          <w:rFonts w:ascii="Arial" w:hAnsi="Arial" w:cs="Arial"/>
          <w:b/>
          <w:sz w:val="28"/>
          <w:szCs w:val="28"/>
        </w:rPr>
        <w:t>APPEL A PROJETS</w:t>
      </w:r>
    </w:p>
    <w:p w14:paraId="345EAD15" w14:textId="77777777" w:rsidR="00DA3BCC" w:rsidRPr="00686871" w:rsidRDefault="00DA3BCC" w:rsidP="00A251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p>
    <w:p w14:paraId="0EBBD04C" w14:textId="484F39B7" w:rsidR="001C030F" w:rsidRDefault="001C030F" w:rsidP="00A251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686871">
        <w:rPr>
          <w:rFonts w:ascii="Arial" w:hAnsi="Arial" w:cs="Arial"/>
          <w:b/>
          <w:sz w:val="24"/>
          <w:szCs w:val="24"/>
        </w:rPr>
        <w:t>Fonds de Développement de l’Inclusion</w:t>
      </w:r>
      <w:r w:rsidR="00D0098B">
        <w:rPr>
          <w:rFonts w:ascii="Arial" w:hAnsi="Arial" w:cs="Arial"/>
          <w:b/>
          <w:sz w:val="24"/>
          <w:szCs w:val="24"/>
        </w:rPr>
        <w:br/>
      </w:r>
      <w:r w:rsidR="002F5345">
        <w:rPr>
          <w:rFonts w:ascii="Arial" w:hAnsi="Arial" w:cs="Arial"/>
          <w:b/>
          <w:sz w:val="24"/>
          <w:szCs w:val="24"/>
        </w:rPr>
        <w:t xml:space="preserve">FDI </w:t>
      </w:r>
      <w:r w:rsidR="000A2B81">
        <w:rPr>
          <w:rFonts w:ascii="Arial" w:hAnsi="Arial" w:cs="Arial"/>
          <w:b/>
          <w:sz w:val="24"/>
          <w:szCs w:val="24"/>
        </w:rPr>
        <w:t xml:space="preserve">exceptionnel </w:t>
      </w:r>
      <w:r w:rsidR="00D0098B">
        <w:rPr>
          <w:rFonts w:ascii="Arial" w:hAnsi="Arial" w:cs="Arial"/>
          <w:b/>
          <w:sz w:val="24"/>
          <w:szCs w:val="24"/>
        </w:rPr>
        <w:t xml:space="preserve">pour la </w:t>
      </w:r>
      <w:r w:rsidR="00D0098B" w:rsidRPr="00D0098B">
        <w:rPr>
          <w:rFonts w:ascii="Arial" w:hAnsi="Arial" w:cs="Arial"/>
          <w:b/>
          <w:sz w:val="24"/>
          <w:szCs w:val="24"/>
        </w:rPr>
        <w:t xml:space="preserve">relance inclusive et </w:t>
      </w:r>
      <w:r w:rsidR="00D0098B">
        <w:rPr>
          <w:rFonts w:ascii="Arial" w:hAnsi="Arial" w:cs="Arial"/>
          <w:b/>
          <w:sz w:val="24"/>
          <w:szCs w:val="24"/>
        </w:rPr>
        <w:t xml:space="preserve">la </w:t>
      </w:r>
      <w:r w:rsidR="00D0098B" w:rsidRPr="00D0098B">
        <w:rPr>
          <w:rFonts w:ascii="Arial" w:hAnsi="Arial" w:cs="Arial"/>
          <w:b/>
          <w:sz w:val="24"/>
          <w:szCs w:val="24"/>
        </w:rPr>
        <w:t>croissance de l’IAE</w:t>
      </w:r>
      <w:r w:rsidR="00D0098B" w:rsidRPr="00D0098B" w:rsidDel="00D0098B">
        <w:rPr>
          <w:rFonts w:ascii="Arial" w:hAnsi="Arial" w:cs="Arial"/>
          <w:b/>
          <w:sz w:val="24"/>
          <w:szCs w:val="24"/>
        </w:rPr>
        <w:t xml:space="preserve"> </w:t>
      </w:r>
    </w:p>
    <w:p w14:paraId="534F337B" w14:textId="77777777" w:rsidR="00DA3BCC" w:rsidRDefault="00DA3BCC" w:rsidP="00A251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p>
    <w:p w14:paraId="5AC06F93" w14:textId="22660536" w:rsidR="00DA3BCC" w:rsidRDefault="00BA718D" w:rsidP="00A251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rPr>
      </w:pPr>
      <w:r>
        <w:rPr>
          <w:rFonts w:ascii="Arial" w:hAnsi="Arial" w:cs="Arial"/>
        </w:rPr>
        <w:t xml:space="preserve">Mesures de soutien </w:t>
      </w:r>
      <w:r w:rsidR="008A0EDD">
        <w:rPr>
          <w:rFonts w:ascii="Arial" w:hAnsi="Arial" w:cs="Arial"/>
        </w:rPr>
        <w:t xml:space="preserve">pour </w:t>
      </w:r>
      <w:r w:rsidR="00DA3BCC">
        <w:rPr>
          <w:rFonts w:ascii="Arial" w:hAnsi="Arial" w:cs="Arial"/>
        </w:rPr>
        <w:t>le</w:t>
      </w:r>
      <w:r>
        <w:rPr>
          <w:rFonts w:ascii="Arial" w:hAnsi="Arial" w:cs="Arial"/>
        </w:rPr>
        <w:t xml:space="preserve"> développement et la transf</w:t>
      </w:r>
      <w:r w:rsidR="001F23BE">
        <w:rPr>
          <w:rFonts w:ascii="Arial" w:hAnsi="Arial" w:cs="Arial"/>
        </w:rPr>
        <w:t xml:space="preserve">ormation </w:t>
      </w:r>
    </w:p>
    <w:p w14:paraId="692AB2FB" w14:textId="5E728EF7" w:rsidR="00BA718D" w:rsidRDefault="001F23BE" w:rsidP="00A251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rPr>
      </w:pPr>
      <w:r>
        <w:rPr>
          <w:rFonts w:ascii="Arial" w:hAnsi="Arial" w:cs="Arial"/>
        </w:rPr>
        <w:t>des structures de l’Insertion par l’activité économique</w:t>
      </w:r>
      <w:r w:rsidR="00DA3BCC">
        <w:rPr>
          <w:rFonts w:ascii="Arial" w:hAnsi="Arial" w:cs="Arial"/>
        </w:rPr>
        <w:t xml:space="preserve"> (SIAE)</w:t>
      </w:r>
      <w:r w:rsidR="002F5345">
        <w:rPr>
          <w:rFonts w:ascii="Arial" w:hAnsi="Arial" w:cs="Arial"/>
        </w:rPr>
        <w:br/>
      </w:r>
    </w:p>
    <w:p w14:paraId="5280AE15" w14:textId="77777777" w:rsidR="00DA3BCC" w:rsidRDefault="00DA3BCC" w:rsidP="00A251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rPr>
      </w:pPr>
    </w:p>
    <w:p w14:paraId="457A7AB5" w14:textId="6D8DED6C" w:rsidR="001F23BE" w:rsidRPr="00686871" w:rsidRDefault="001F23BE" w:rsidP="00A251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686871">
        <w:rPr>
          <w:rFonts w:ascii="Arial" w:hAnsi="Arial" w:cs="Arial"/>
          <w:b/>
          <w:sz w:val="24"/>
          <w:szCs w:val="24"/>
        </w:rPr>
        <w:t>Année 2020</w:t>
      </w:r>
    </w:p>
    <w:p w14:paraId="6C85B56B" w14:textId="43F9C33E" w:rsidR="008E2E4B" w:rsidRPr="00686871" w:rsidRDefault="008E2E4B" w:rsidP="001C030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14:paraId="5632B518" w14:textId="77777777" w:rsidR="00B56F46" w:rsidRPr="00686871" w:rsidRDefault="00B56F46">
      <w:pPr>
        <w:rPr>
          <w:rFonts w:ascii="Arial" w:hAnsi="Arial" w:cs="Arial"/>
        </w:rPr>
      </w:pPr>
    </w:p>
    <w:p w14:paraId="725A507A" w14:textId="77777777" w:rsidR="00B56F46" w:rsidRPr="00686871" w:rsidRDefault="00B56F46">
      <w:pPr>
        <w:rPr>
          <w:rFonts w:ascii="Arial" w:hAnsi="Arial" w:cs="Arial"/>
        </w:rPr>
      </w:pPr>
    </w:p>
    <w:p w14:paraId="0DCE54B4" w14:textId="77777777" w:rsidR="00B56F46" w:rsidRPr="00686871" w:rsidRDefault="00B56F46">
      <w:pPr>
        <w:rPr>
          <w:rFonts w:ascii="Arial" w:hAnsi="Arial" w:cs="Arial"/>
        </w:rPr>
      </w:pPr>
    </w:p>
    <w:p w14:paraId="3F9444F3" w14:textId="77777777" w:rsidR="00B56F46" w:rsidRPr="00686871" w:rsidRDefault="00B56F46">
      <w:pPr>
        <w:rPr>
          <w:rFonts w:ascii="Arial" w:hAnsi="Arial" w:cs="Arial"/>
        </w:rPr>
      </w:pPr>
    </w:p>
    <w:p w14:paraId="3625E3A9" w14:textId="77777777" w:rsidR="00B56F46" w:rsidRPr="00686871" w:rsidRDefault="00B56F46">
      <w:pPr>
        <w:rPr>
          <w:rFonts w:ascii="Arial" w:hAnsi="Arial" w:cs="Arial"/>
        </w:rPr>
      </w:pPr>
    </w:p>
    <w:p w14:paraId="669BABE0" w14:textId="77777777" w:rsidR="00B56F46" w:rsidRPr="00686871" w:rsidRDefault="00B56F46">
      <w:pPr>
        <w:rPr>
          <w:rFonts w:ascii="Arial" w:hAnsi="Arial" w:cs="Arial"/>
        </w:rPr>
      </w:pPr>
    </w:p>
    <w:p w14:paraId="7D1D9646" w14:textId="77777777" w:rsidR="00B56F46" w:rsidRPr="00686871" w:rsidRDefault="00B56F46">
      <w:pPr>
        <w:rPr>
          <w:rFonts w:ascii="Arial" w:hAnsi="Arial" w:cs="Arial"/>
        </w:rPr>
      </w:pPr>
    </w:p>
    <w:p w14:paraId="731AFCD4" w14:textId="77777777" w:rsidR="00B56F46" w:rsidRPr="00686871" w:rsidRDefault="00B56F46">
      <w:pPr>
        <w:rPr>
          <w:rFonts w:ascii="Arial" w:hAnsi="Arial" w:cs="Arial"/>
        </w:rPr>
      </w:pPr>
    </w:p>
    <w:p w14:paraId="6D624587" w14:textId="77777777" w:rsidR="00B56F46" w:rsidRPr="00686871" w:rsidRDefault="00B56F46">
      <w:pPr>
        <w:rPr>
          <w:rFonts w:ascii="Arial" w:hAnsi="Arial" w:cs="Arial"/>
        </w:rPr>
      </w:pPr>
    </w:p>
    <w:p w14:paraId="6E123743" w14:textId="77777777" w:rsidR="00B56F46" w:rsidRPr="00686871" w:rsidRDefault="00B56F46">
      <w:pPr>
        <w:rPr>
          <w:rFonts w:ascii="Arial" w:hAnsi="Arial" w:cs="Arial"/>
        </w:rPr>
      </w:pPr>
    </w:p>
    <w:p w14:paraId="4BDF02D8" w14:textId="77777777" w:rsidR="00B56F46" w:rsidRPr="00686871" w:rsidRDefault="00B56F46">
      <w:pPr>
        <w:rPr>
          <w:rFonts w:ascii="Arial" w:hAnsi="Arial" w:cs="Arial"/>
        </w:rPr>
      </w:pPr>
    </w:p>
    <w:p w14:paraId="457CFBE6" w14:textId="77777777" w:rsidR="00B56F46" w:rsidRPr="00686871" w:rsidRDefault="00B56F46">
      <w:pPr>
        <w:rPr>
          <w:rFonts w:ascii="Arial" w:hAnsi="Arial" w:cs="Arial"/>
        </w:rPr>
      </w:pPr>
    </w:p>
    <w:p w14:paraId="66D881D1" w14:textId="77777777" w:rsidR="00B56F46" w:rsidRPr="00686871" w:rsidRDefault="00B56F46">
      <w:pPr>
        <w:rPr>
          <w:rFonts w:ascii="Arial" w:hAnsi="Arial" w:cs="Arial"/>
        </w:rPr>
      </w:pPr>
    </w:p>
    <w:p w14:paraId="1AF911E9" w14:textId="77777777" w:rsidR="00B56F46" w:rsidRPr="00686871" w:rsidRDefault="00B56F46">
      <w:pPr>
        <w:rPr>
          <w:rFonts w:ascii="Arial" w:hAnsi="Arial" w:cs="Arial"/>
        </w:rPr>
      </w:pPr>
    </w:p>
    <w:p w14:paraId="6030C918" w14:textId="77777777" w:rsidR="00B56F46" w:rsidRPr="00686871" w:rsidRDefault="00B56F46">
      <w:pPr>
        <w:rPr>
          <w:rFonts w:ascii="Arial" w:hAnsi="Arial" w:cs="Arial"/>
        </w:rPr>
      </w:pPr>
    </w:p>
    <w:p w14:paraId="4A9F996D" w14:textId="77777777" w:rsidR="00B56F46" w:rsidRPr="00686871" w:rsidRDefault="00B56F46">
      <w:pPr>
        <w:rPr>
          <w:rFonts w:ascii="Arial" w:hAnsi="Arial" w:cs="Arial"/>
        </w:rPr>
      </w:pPr>
    </w:p>
    <w:p w14:paraId="671251B1" w14:textId="77777777" w:rsidR="00163414" w:rsidRDefault="00163414" w:rsidP="00A25102">
      <w:pPr>
        <w:spacing w:after="0" w:line="240" w:lineRule="auto"/>
        <w:rPr>
          <w:rFonts w:ascii="Arial" w:hAnsi="Arial" w:cs="Arial"/>
          <w:b/>
        </w:rPr>
      </w:pPr>
    </w:p>
    <w:p w14:paraId="786E08BB" w14:textId="77777777" w:rsidR="00163414" w:rsidRDefault="00163414" w:rsidP="00A25102">
      <w:pPr>
        <w:spacing w:after="0" w:line="240" w:lineRule="auto"/>
        <w:rPr>
          <w:rFonts w:ascii="Arial" w:hAnsi="Arial" w:cs="Arial"/>
          <w:b/>
        </w:rPr>
      </w:pPr>
    </w:p>
    <w:p w14:paraId="3150E920" w14:textId="77777777" w:rsidR="00163414" w:rsidRDefault="00163414" w:rsidP="00A25102">
      <w:pPr>
        <w:spacing w:after="0" w:line="240" w:lineRule="auto"/>
        <w:rPr>
          <w:rFonts w:ascii="Arial" w:hAnsi="Arial" w:cs="Arial"/>
          <w:b/>
        </w:rPr>
      </w:pPr>
    </w:p>
    <w:p w14:paraId="5A96C2C5" w14:textId="237096AB" w:rsidR="008E2E4B" w:rsidRDefault="00686871" w:rsidP="00A25102">
      <w:pPr>
        <w:spacing w:after="0" w:line="240" w:lineRule="auto"/>
        <w:rPr>
          <w:rFonts w:ascii="Arial" w:hAnsi="Arial" w:cs="Arial"/>
          <w:b/>
        </w:rPr>
      </w:pPr>
      <w:r w:rsidRPr="004863F0">
        <w:rPr>
          <w:rFonts w:ascii="Arial" w:hAnsi="Arial" w:cs="Arial"/>
          <w:b/>
        </w:rPr>
        <w:lastRenderedPageBreak/>
        <w:t xml:space="preserve">Préambule </w:t>
      </w:r>
    </w:p>
    <w:p w14:paraId="57F9CCE5" w14:textId="77777777" w:rsidR="00EB4D11" w:rsidRPr="008E2E4B" w:rsidRDefault="00EB4D11" w:rsidP="00A25102">
      <w:pPr>
        <w:spacing w:after="0" w:line="240" w:lineRule="auto"/>
        <w:rPr>
          <w:rFonts w:ascii="Arial" w:hAnsi="Arial" w:cs="Arial"/>
          <w:b/>
        </w:rPr>
      </w:pPr>
    </w:p>
    <w:p w14:paraId="571C56FC" w14:textId="549CCB64" w:rsidR="0080396E" w:rsidRDefault="00D14F4F" w:rsidP="00A25102">
      <w:pPr>
        <w:spacing w:after="0" w:line="240" w:lineRule="auto"/>
        <w:jc w:val="both"/>
        <w:rPr>
          <w:rFonts w:ascii="Arial" w:hAnsi="Arial" w:cs="Arial"/>
          <w:bCs/>
        </w:rPr>
      </w:pPr>
      <w:r>
        <w:rPr>
          <w:rFonts w:ascii="Arial" w:hAnsi="Arial" w:cs="Arial"/>
        </w:rPr>
        <w:t xml:space="preserve">En réponse à </w:t>
      </w:r>
      <w:r w:rsidR="00062E49" w:rsidRPr="00A25102">
        <w:rPr>
          <w:rFonts w:ascii="Arial" w:hAnsi="Arial" w:cs="Arial"/>
        </w:rPr>
        <w:t>la crise sanitaire et économique</w:t>
      </w:r>
      <w:r>
        <w:rPr>
          <w:rFonts w:ascii="Arial" w:hAnsi="Arial" w:cs="Arial"/>
        </w:rPr>
        <w:t xml:space="preserve"> et en complément des mesures d’urgence mobilisées par l’Etat pour soutenir toutes les structures de l’insertion par l’activité économique (SIAE)</w:t>
      </w:r>
      <w:r w:rsidR="00062E49" w:rsidRPr="00A25102">
        <w:rPr>
          <w:rFonts w:ascii="Arial" w:hAnsi="Arial" w:cs="Arial"/>
        </w:rPr>
        <w:t xml:space="preserve">, </w:t>
      </w:r>
      <w:r w:rsidR="004D3B46" w:rsidRPr="00721988">
        <w:rPr>
          <w:rFonts w:ascii="Arial" w:hAnsi="Arial" w:cs="Arial"/>
          <w:b/>
          <w:bCs/>
        </w:rPr>
        <w:t xml:space="preserve">la mobilisation du Fonds de développement de l’Inclusion, prévue dans </w:t>
      </w:r>
      <w:r w:rsidR="00062E49" w:rsidRPr="00721988">
        <w:rPr>
          <w:rFonts w:ascii="Arial" w:hAnsi="Arial" w:cs="Arial"/>
          <w:b/>
        </w:rPr>
        <w:t>l</w:t>
      </w:r>
      <w:r w:rsidR="004B1E4A" w:rsidRPr="00721988">
        <w:rPr>
          <w:rFonts w:ascii="Arial" w:hAnsi="Arial" w:cs="Arial"/>
          <w:b/>
        </w:rPr>
        <w:t>’instruction</w:t>
      </w:r>
      <w:r w:rsidR="00062E49" w:rsidRPr="00721988">
        <w:rPr>
          <w:rFonts w:ascii="Arial" w:hAnsi="Arial" w:cs="Arial"/>
          <w:b/>
        </w:rPr>
        <w:t xml:space="preserve"> DGEFP/SDPAE/MIP-METH/2020/140 du 14 août 2020 </w:t>
      </w:r>
      <w:r w:rsidR="00062E49" w:rsidRPr="00721988">
        <w:rPr>
          <w:rFonts w:ascii="Arial" w:hAnsi="Arial" w:cs="Arial"/>
        </w:rPr>
        <w:t>relative à la mobilisation des fonds de développement de l'inclusion et du fonds d'accompagnement à la transformation des entreprises adaptées en soutien aux entreprises sociales</w:t>
      </w:r>
      <w:r w:rsidR="00062E49" w:rsidRPr="00A25102">
        <w:rPr>
          <w:rFonts w:ascii="Arial" w:hAnsi="Arial" w:cs="Arial"/>
        </w:rPr>
        <w:t xml:space="preserve">, </w:t>
      </w:r>
      <w:r w:rsidR="004D3B46" w:rsidRPr="00721988">
        <w:rPr>
          <w:rFonts w:ascii="Arial" w:hAnsi="Arial" w:cs="Arial"/>
          <w:b/>
          <w:bCs/>
        </w:rPr>
        <w:t>a vocation à accompagner les SIAE à se positionner en tant qu’act</w:t>
      </w:r>
      <w:r w:rsidR="000A2B81">
        <w:rPr>
          <w:rFonts w:ascii="Arial" w:hAnsi="Arial" w:cs="Arial"/>
          <w:b/>
          <w:bCs/>
        </w:rPr>
        <w:t>rices</w:t>
      </w:r>
      <w:r w:rsidR="004D3B46" w:rsidRPr="00721988">
        <w:rPr>
          <w:rFonts w:ascii="Arial" w:hAnsi="Arial" w:cs="Arial"/>
          <w:b/>
          <w:bCs/>
        </w:rPr>
        <w:t xml:space="preserve"> d’une relance économique inclusive </w:t>
      </w:r>
      <w:r w:rsidR="0080396E">
        <w:rPr>
          <w:rFonts w:ascii="Arial" w:hAnsi="Arial" w:cs="Arial"/>
          <w:b/>
          <w:color w:val="000000"/>
        </w:rPr>
        <w:t>et à</w:t>
      </w:r>
      <w:r w:rsidR="0080396E" w:rsidRPr="00DD31E4">
        <w:rPr>
          <w:rFonts w:ascii="Arial" w:hAnsi="Arial" w:cs="Arial"/>
          <w:b/>
          <w:color w:val="000000"/>
        </w:rPr>
        <w:t xml:space="preserve"> développer de nouveaux relais de croissance</w:t>
      </w:r>
      <w:r w:rsidR="0080396E">
        <w:rPr>
          <w:rFonts w:ascii="Arial" w:hAnsi="Arial" w:cs="Arial"/>
          <w:b/>
          <w:color w:val="000000"/>
        </w:rPr>
        <w:t xml:space="preserve">, via un changement d’échelle, </w:t>
      </w:r>
      <w:r w:rsidR="004D3B46" w:rsidRPr="00721988">
        <w:rPr>
          <w:rFonts w:ascii="Arial" w:hAnsi="Arial" w:cs="Arial"/>
          <w:b/>
          <w:bCs/>
        </w:rPr>
        <w:t>une transformation de leurs activités et de leurs organisations en cohérence avec un contexte économique transformé.</w:t>
      </w:r>
      <w:r w:rsidR="004D3B46">
        <w:rPr>
          <w:rFonts w:ascii="Arial" w:hAnsi="Arial" w:cs="Arial"/>
          <w:bCs/>
        </w:rPr>
        <w:t xml:space="preserve"> </w:t>
      </w:r>
    </w:p>
    <w:p w14:paraId="26861C10" w14:textId="77777777" w:rsidR="0080396E" w:rsidRDefault="0080396E" w:rsidP="00A25102">
      <w:pPr>
        <w:spacing w:after="0" w:line="240" w:lineRule="auto"/>
        <w:jc w:val="both"/>
        <w:rPr>
          <w:rFonts w:ascii="Arial" w:hAnsi="Arial" w:cs="Arial"/>
          <w:bCs/>
        </w:rPr>
      </w:pPr>
    </w:p>
    <w:p w14:paraId="73F1FAD7" w14:textId="75B8C02E" w:rsidR="004304B4" w:rsidRPr="00915374" w:rsidRDefault="004D3B46" w:rsidP="00A25102">
      <w:pPr>
        <w:spacing w:after="0" w:line="240" w:lineRule="auto"/>
        <w:jc w:val="both"/>
        <w:rPr>
          <w:rFonts w:ascii="Arial" w:hAnsi="Arial" w:cs="Arial"/>
          <w:b/>
        </w:rPr>
      </w:pPr>
      <w:r>
        <w:rPr>
          <w:rFonts w:ascii="Arial" w:hAnsi="Arial" w:cs="Arial"/>
          <w:bCs/>
        </w:rPr>
        <w:t xml:space="preserve">Destiné à créer un effet levier en complément d’autres cofinancements, </w:t>
      </w:r>
      <w:r w:rsidRPr="00721988">
        <w:rPr>
          <w:rFonts w:ascii="Arial" w:hAnsi="Arial" w:cs="Arial"/>
          <w:b/>
          <w:bCs/>
        </w:rPr>
        <w:t>le soutien financier</w:t>
      </w:r>
      <w:r w:rsidRPr="00A25102">
        <w:rPr>
          <w:rFonts w:ascii="Arial" w:hAnsi="Arial" w:cs="Arial"/>
          <w:bCs/>
        </w:rPr>
        <w:t xml:space="preserve"> à de</w:t>
      </w:r>
      <w:r>
        <w:rPr>
          <w:rFonts w:ascii="Arial" w:hAnsi="Arial" w:cs="Arial"/>
          <w:bCs/>
        </w:rPr>
        <w:t xml:space="preserve"> nouveaux projets, à de</w:t>
      </w:r>
      <w:r w:rsidRPr="00A25102">
        <w:rPr>
          <w:rFonts w:ascii="Arial" w:hAnsi="Arial" w:cs="Arial"/>
          <w:bCs/>
        </w:rPr>
        <w:t xml:space="preserve">s projets de développement, d’investissement ou encore de </w:t>
      </w:r>
      <w:r w:rsidRPr="000A54A3">
        <w:rPr>
          <w:rFonts w:ascii="Arial" w:hAnsi="Arial" w:cs="Arial"/>
          <w:bCs/>
        </w:rPr>
        <w:t>professionnalisation</w:t>
      </w:r>
      <w:r w:rsidRPr="00CA1D3F">
        <w:rPr>
          <w:rFonts w:ascii="Arial" w:hAnsi="Arial" w:cs="Arial"/>
          <w:bCs/>
        </w:rPr>
        <w:t xml:space="preserve"> </w:t>
      </w:r>
      <w:r w:rsidRPr="00CA1D3F">
        <w:rPr>
          <w:rFonts w:ascii="Arial" w:hAnsi="Arial" w:cs="Arial"/>
          <w:b/>
          <w:bCs/>
        </w:rPr>
        <w:t>doit</w:t>
      </w:r>
      <w:r w:rsidRPr="00721988">
        <w:rPr>
          <w:rFonts w:ascii="Arial" w:hAnsi="Arial" w:cs="Arial"/>
          <w:b/>
          <w:bCs/>
        </w:rPr>
        <w:t xml:space="preserve"> confirmer la trajectoire de croissance fixée par le Pacte d’ambition pour l’IAE, dont la mise en œuvre se poursuit.</w:t>
      </w:r>
      <w:r w:rsidRPr="00A25102">
        <w:rPr>
          <w:rFonts w:ascii="Arial" w:hAnsi="Arial" w:cs="Arial"/>
          <w:bCs/>
        </w:rPr>
        <w:t xml:space="preserve"> </w:t>
      </w:r>
    </w:p>
    <w:p w14:paraId="3A7EE5F5" w14:textId="77777777" w:rsidR="0080396E" w:rsidRDefault="0080396E" w:rsidP="00A25102">
      <w:pPr>
        <w:spacing w:after="0" w:line="240" w:lineRule="auto"/>
        <w:jc w:val="both"/>
        <w:rPr>
          <w:rFonts w:ascii="Arial" w:hAnsi="Arial" w:cs="Arial"/>
          <w:b/>
        </w:rPr>
      </w:pPr>
    </w:p>
    <w:p w14:paraId="349828C2" w14:textId="63CC8E46" w:rsidR="003B5AEB" w:rsidRPr="000241D6" w:rsidRDefault="00ED2F94" w:rsidP="00A25102">
      <w:pPr>
        <w:spacing w:after="0" w:line="240" w:lineRule="auto"/>
        <w:jc w:val="both"/>
        <w:rPr>
          <w:rFonts w:ascii="Arial" w:hAnsi="Arial" w:cs="Arial"/>
        </w:rPr>
      </w:pPr>
      <w:r w:rsidRPr="000241D6">
        <w:rPr>
          <w:rFonts w:ascii="Arial" w:hAnsi="Arial" w:cs="Arial"/>
        </w:rPr>
        <w:t xml:space="preserve">Pour ce faire, il est prévu </w:t>
      </w:r>
      <w:r w:rsidR="00D0098B">
        <w:rPr>
          <w:rFonts w:ascii="Arial" w:hAnsi="Arial" w:cs="Arial"/>
        </w:rPr>
        <w:t>le présent</w:t>
      </w:r>
      <w:r w:rsidR="00205941">
        <w:rPr>
          <w:rFonts w:ascii="Arial" w:hAnsi="Arial" w:cs="Arial"/>
        </w:rPr>
        <w:t xml:space="preserve"> appel</w:t>
      </w:r>
      <w:r w:rsidR="003B5AEB" w:rsidRPr="000241D6">
        <w:rPr>
          <w:rFonts w:ascii="Arial" w:hAnsi="Arial" w:cs="Arial"/>
        </w:rPr>
        <w:t xml:space="preserve"> à projets</w:t>
      </w:r>
      <w:r w:rsidR="00D0098B">
        <w:rPr>
          <w:rFonts w:ascii="Arial" w:hAnsi="Arial" w:cs="Arial"/>
        </w:rPr>
        <w:t xml:space="preserve"> correspondant à l’</w:t>
      </w:r>
      <w:r w:rsidR="00EB4D11" w:rsidRPr="000241D6">
        <w:rPr>
          <w:rFonts w:ascii="Arial" w:hAnsi="Arial" w:cs="Arial"/>
        </w:rPr>
        <w:t>axe 2 de l’instruction précitée</w:t>
      </w:r>
      <w:r w:rsidR="00445561" w:rsidRPr="000241D6">
        <w:rPr>
          <w:rFonts w:ascii="Arial" w:hAnsi="Arial" w:cs="Arial"/>
        </w:rPr>
        <w:t>.</w:t>
      </w:r>
    </w:p>
    <w:p w14:paraId="0D1B77DB" w14:textId="5C55177B" w:rsidR="00EB4D11" w:rsidRPr="000241D6" w:rsidRDefault="00EB4D11" w:rsidP="00A25102">
      <w:pPr>
        <w:spacing w:after="0" w:line="240" w:lineRule="auto"/>
        <w:jc w:val="both"/>
        <w:rPr>
          <w:rFonts w:ascii="Arial" w:hAnsi="Arial" w:cs="Arial"/>
        </w:rPr>
      </w:pPr>
    </w:p>
    <w:p w14:paraId="4772AD43" w14:textId="77777777" w:rsidR="00DE5550" w:rsidRPr="00A25102" w:rsidRDefault="00DE5550" w:rsidP="00A25102">
      <w:pPr>
        <w:spacing w:after="0" w:line="240" w:lineRule="auto"/>
        <w:jc w:val="both"/>
        <w:rPr>
          <w:rFonts w:ascii="Arial" w:hAnsi="Arial" w:cs="Arial"/>
          <w:b/>
        </w:rPr>
      </w:pPr>
    </w:p>
    <w:p w14:paraId="0A49FE6C" w14:textId="23521E2F" w:rsidR="00A10C08" w:rsidRPr="00A25102" w:rsidRDefault="002F5345" w:rsidP="00A25102">
      <w:pPr>
        <w:pStyle w:val="Paragraphedeliste"/>
        <w:numPr>
          <w:ilvl w:val="0"/>
          <w:numId w:val="16"/>
        </w:numPr>
        <w:ind w:left="567" w:hanging="567"/>
        <w:rPr>
          <w:rFonts w:ascii="Arial" w:hAnsi="Arial" w:cs="Arial"/>
          <w:b/>
          <w:u w:val="single"/>
        </w:rPr>
      </w:pPr>
      <w:r>
        <w:rPr>
          <w:rFonts w:ascii="Arial" w:hAnsi="Arial" w:cs="Arial"/>
          <w:b/>
          <w:u w:val="single"/>
        </w:rPr>
        <w:t>Les quatre priorités</w:t>
      </w:r>
      <w:r w:rsidR="00590D96">
        <w:rPr>
          <w:rFonts w:ascii="Arial" w:hAnsi="Arial" w:cs="Arial"/>
          <w:b/>
          <w:u w:val="single"/>
        </w:rPr>
        <w:t xml:space="preserve"> de </w:t>
      </w:r>
      <w:r w:rsidR="001A1C55" w:rsidRPr="00A25102">
        <w:rPr>
          <w:rFonts w:ascii="Arial" w:hAnsi="Arial" w:cs="Arial"/>
          <w:b/>
          <w:u w:val="single"/>
        </w:rPr>
        <w:t>s</w:t>
      </w:r>
      <w:r w:rsidR="00B46347" w:rsidRPr="00A25102">
        <w:rPr>
          <w:rFonts w:ascii="Arial" w:hAnsi="Arial" w:cs="Arial"/>
          <w:b/>
          <w:u w:val="single"/>
        </w:rPr>
        <w:t>outien en faveur du développement et de la transformation des structures de l’IAE</w:t>
      </w:r>
    </w:p>
    <w:p w14:paraId="414215DE" w14:textId="77777777" w:rsidR="00956EF6" w:rsidRDefault="00956EF6" w:rsidP="00956EF6">
      <w:pPr>
        <w:pStyle w:val="Paragraphedeliste"/>
        <w:rPr>
          <w:rFonts w:ascii="Arial" w:hAnsi="Arial" w:cs="Arial"/>
          <w:b/>
          <w:bCs/>
        </w:rPr>
      </w:pPr>
    </w:p>
    <w:p w14:paraId="3AE05132" w14:textId="6377C10F" w:rsidR="00C70E1E" w:rsidRDefault="00EB4D11" w:rsidP="00721988">
      <w:pPr>
        <w:pStyle w:val="Paragraphedeliste"/>
        <w:ind w:left="0"/>
        <w:jc w:val="both"/>
        <w:rPr>
          <w:rFonts w:ascii="Arial" w:hAnsi="Arial" w:cs="Arial"/>
          <w:bCs/>
        </w:rPr>
      </w:pPr>
      <w:r w:rsidRPr="00CA34B5">
        <w:rPr>
          <w:rFonts w:ascii="Arial" w:hAnsi="Arial" w:cs="Arial"/>
          <w:bCs/>
        </w:rPr>
        <w:t>La mobilisation</w:t>
      </w:r>
      <w:r w:rsidR="00CC2685">
        <w:rPr>
          <w:rFonts w:ascii="Arial" w:hAnsi="Arial" w:cs="Arial"/>
          <w:bCs/>
        </w:rPr>
        <w:t xml:space="preserve"> des aides </w:t>
      </w:r>
      <w:r w:rsidRPr="00B12EA5">
        <w:rPr>
          <w:rFonts w:ascii="Arial" w:hAnsi="Arial" w:cs="Arial"/>
          <w:bCs/>
        </w:rPr>
        <w:t>s’inscrit dans le cadre d</w:t>
      </w:r>
      <w:r w:rsidR="00CE3BC0">
        <w:rPr>
          <w:rFonts w:ascii="Arial" w:hAnsi="Arial" w:cs="Arial"/>
          <w:bCs/>
        </w:rPr>
        <w:t>u</w:t>
      </w:r>
      <w:r w:rsidRPr="00B12EA5">
        <w:rPr>
          <w:rFonts w:ascii="Arial" w:hAnsi="Arial" w:cs="Arial"/>
          <w:bCs/>
        </w:rPr>
        <w:t xml:space="preserve"> droit commun fixé par la circulaire DGEFP n°2005/28 du 28 juillet 2005 relative </w:t>
      </w:r>
      <w:r w:rsidRPr="00AF3F4A">
        <w:rPr>
          <w:rFonts w:ascii="Arial" w:hAnsi="Arial" w:cs="Arial"/>
          <w:bCs/>
        </w:rPr>
        <w:t>aux fonds départementaux d’insertion</w:t>
      </w:r>
      <w:r w:rsidR="00C70E1E" w:rsidRPr="00AF3F4A">
        <w:rPr>
          <w:rFonts w:ascii="Arial" w:hAnsi="Arial" w:cs="Arial"/>
          <w:bCs/>
        </w:rPr>
        <w:t>.</w:t>
      </w:r>
      <w:r w:rsidR="00C70E1E">
        <w:rPr>
          <w:rFonts w:ascii="Arial" w:hAnsi="Arial" w:cs="Arial"/>
          <w:bCs/>
        </w:rPr>
        <w:t xml:space="preserve"> </w:t>
      </w:r>
      <w:r w:rsidR="00CF7F73">
        <w:rPr>
          <w:rFonts w:ascii="Arial" w:hAnsi="Arial" w:cs="Arial"/>
          <w:bCs/>
        </w:rPr>
        <w:t>Elle sera orientée vers les priorités suivantes</w:t>
      </w:r>
      <w:r w:rsidR="00D0098B">
        <w:rPr>
          <w:rFonts w:ascii="Arial" w:hAnsi="Arial" w:cs="Arial"/>
          <w:bCs/>
        </w:rPr>
        <w:t xml:space="preserve"> (cumulables)</w:t>
      </w:r>
      <w:r w:rsidR="00CF7F73">
        <w:rPr>
          <w:rFonts w:ascii="Arial" w:hAnsi="Arial" w:cs="Arial"/>
          <w:bCs/>
        </w:rPr>
        <w:t xml:space="preserve"> : </w:t>
      </w:r>
    </w:p>
    <w:p w14:paraId="2E4441CD" w14:textId="478FF756" w:rsidR="00201521" w:rsidRDefault="002F5345" w:rsidP="002F5345">
      <w:pPr>
        <w:pStyle w:val="Paragraphedeliste"/>
        <w:numPr>
          <w:ilvl w:val="0"/>
          <w:numId w:val="19"/>
        </w:numPr>
        <w:jc w:val="both"/>
        <w:rPr>
          <w:rFonts w:ascii="Arial" w:hAnsi="Arial" w:cs="Arial"/>
          <w:bCs/>
        </w:rPr>
      </w:pPr>
      <w:r>
        <w:rPr>
          <w:rFonts w:ascii="Arial" w:hAnsi="Arial" w:cs="Arial"/>
          <w:b/>
          <w:bCs/>
        </w:rPr>
        <w:t>Aide à l’</w:t>
      </w:r>
      <w:r w:rsidR="00201521">
        <w:rPr>
          <w:rFonts w:ascii="Arial" w:hAnsi="Arial" w:cs="Arial"/>
          <w:b/>
          <w:bCs/>
        </w:rPr>
        <w:t>investissement</w:t>
      </w:r>
      <w:r w:rsidR="00201521">
        <w:rPr>
          <w:rFonts w:ascii="Arial" w:hAnsi="Arial" w:cs="Arial"/>
          <w:bCs/>
        </w:rPr>
        <w:t xml:space="preserve">, comprenant notamment </w:t>
      </w:r>
      <w:r w:rsidR="00201521" w:rsidRPr="00FE31F1">
        <w:rPr>
          <w:rFonts w:ascii="Arial" w:hAnsi="Arial" w:cs="Arial"/>
          <w:bCs/>
        </w:rPr>
        <w:t xml:space="preserve">le financement </w:t>
      </w:r>
      <w:r w:rsidR="00201521">
        <w:rPr>
          <w:rFonts w:ascii="Arial" w:hAnsi="Arial" w:cs="Arial"/>
          <w:bCs/>
        </w:rPr>
        <w:t>du développement d’activité, permettant de réorienter</w:t>
      </w:r>
      <w:r w:rsidR="00201521" w:rsidRPr="00FE31F1">
        <w:rPr>
          <w:rFonts w:ascii="Arial" w:hAnsi="Arial" w:cs="Arial"/>
          <w:bCs/>
        </w:rPr>
        <w:t xml:space="preserve"> </w:t>
      </w:r>
      <w:r w:rsidR="00201521">
        <w:rPr>
          <w:rFonts w:ascii="Arial" w:hAnsi="Arial" w:cs="Arial"/>
          <w:bCs/>
        </w:rPr>
        <w:t>ou de diversifier l</w:t>
      </w:r>
      <w:r w:rsidR="00201521" w:rsidRPr="00A25102">
        <w:rPr>
          <w:rFonts w:ascii="Arial" w:hAnsi="Arial" w:cs="Arial"/>
          <w:bCs/>
        </w:rPr>
        <w:t>es activités d’une</w:t>
      </w:r>
      <w:r w:rsidR="00201521">
        <w:rPr>
          <w:rFonts w:ascii="Arial" w:hAnsi="Arial" w:cs="Arial"/>
          <w:bCs/>
        </w:rPr>
        <w:t xml:space="preserve"> </w:t>
      </w:r>
      <w:r w:rsidR="00201521" w:rsidRPr="00A25102">
        <w:rPr>
          <w:rFonts w:ascii="Arial" w:hAnsi="Arial" w:cs="Arial"/>
          <w:bCs/>
        </w:rPr>
        <w:t>structure sur des secteurs stratégiques ou d’avenir (relocalisation d’activités, transitio</w:t>
      </w:r>
      <w:r w:rsidR="00201521">
        <w:rPr>
          <w:rFonts w:ascii="Arial" w:hAnsi="Arial" w:cs="Arial"/>
          <w:bCs/>
        </w:rPr>
        <w:t>n écologique, digitalisation…), la professionnalisation de la structure</w:t>
      </w:r>
      <w:r w:rsidR="00D76B4A">
        <w:rPr>
          <w:rFonts w:ascii="Arial" w:hAnsi="Arial" w:cs="Arial"/>
          <w:bCs/>
        </w:rPr>
        <w:t>…</w:t>
      </w:r>
    </w:p>
    <w:p w14:paraId="0B9D2CB1" w14:textId="0F1B579C" w:rsidR="00201521" w:rsidRDefault="002F5345" w:rsidP="002F5345">
      <w:pPr>
        <w:pStyle w:val="Paragraphedeliste"/>
        <w:numPr>
          <w:ilvl w:val="0"/>
          <w:numId w:val="19"/>
        </w:numPr>
        <w:jc w:val="both"/>
        <w:rPr>
          <w:rFonts w:ascii="Arial" w:hAnsi="Arial" w:cs="Arial"/>
          <w:bCs/>
        </w:rPr>
      </w:pPr>
      <w:r>
        <w:rPr>
          <w:rFonts w:ascii="Arial" w:hAnsi="Arial" w:cs="Arial"/>
          <w:b/>
          <w:bCs/>
        </w:rPr>
        <w:t>A</w:t>
      </w:r>
      <w:r w:rsidR="00201521" w:rsidRPr="00CF7F73">
        <w:rPr>
          <w:rFonts w:ascii="Arial" w:hAnsi="Arial" w:cs="Arial"/>
          <w:b/>
          <w:bCs/>
        </w:rPr>
        <w:t xml:space="preserve">ide </w:t>
      </w:r>
      <w:r>
        <w:rPr>
          <w:rFonts w:ascii="Arial" w:hAnsi="Arial" w:cs="Arial"/>
          <w:b/>
          <w:bCs/>
        </w:rPr>
        <w:t xml:space="preserve">aux actions de </w:t>
      </w:r>
      <w:r w:rsidR="00201521" w:rsidRPr="00CF7F73">
        <w:rPr>
          <w:rFonts w:ascii="Arial" w:hAnsi="Arial" w:cs="Arial"/>
          <w:b/>
          <w:bCs/>
        </w:rPr>
        <w:t>développement commercial</w:t>
      </w:r>
      <w:r w:rsidR="00201521">
        <w:rPr>
          <w:rFonts w:ascii="Arial" w:hAnsi="Arial" w:cs="Arial"/>
          <w:bCs/>
        </w:rPr>
        <w:t xml:space="preserve"> : </w:t>
      </w:r>
      <w:r w:rsidR="00201521" w:rsidRPr="00CF7F73">
        <w:rPr>
          <w:rFonts w:ascii="Arial" w:hAnsi="Arial" w:cs="Arial"/>
          <w:bCs/>
        </w:rPr>
        <w:t>recrutement de ressources humaines dédiées, déploiement de projet e-commerce, plaquettes commerciales, création / amélioration d’un site internet, référencement, mise en place d’une ma</w:t>
      </w:r>
      <w:r w:rsidR="00201521">
        <w:rPr>
          <w:rFonts w:ascii="Arial" w:hAnsi="Arial" w:cs="Arial"/>
          <w:bCs/>
        </w:rPr>
        <w:t>rque, opérations de phoning</w:t>
      </w:r>
      <w:r w:rsidR="00D76B4A">
        <w:rPr>
          <w:rFonts w:ascii="Arial" w:hAnsi="Arial" w:cs="Arial"/>
          <w:bCs/>
        </w:rPr>
        <w:t>…</w:t>
      </w:r>
    </w:p>
    <w:p w14:paraId="03B3AD19" w14:textId="7993B9A5" w:rsidR="00201521" w:rsidRPr="00C154A1" w:rsidRDefault="002F5345" w:rsidP="00201521">
      <w:pPr>
        <w:pStyle w:val="Paragraphedeliste"/>
        <w:numPr>
          <w:ilvl w:val="0"/>
          <w:numId w:val="19"/>
        </w:numPr>
        <w:jc w:val="both"/>
        <w:rPr>
          <w:rFonts w:ascii="Arial" w:hAnsi="Arial" w:cs="Arial"/>
          <w:bCs/>
        </w:rPr>
      </w:pPr>
      <w:r>
        <w:rPr>
          <w:rFonts w:ascii="Arial" w:hAnsi="Arial" w:cs="Arial"/>
          <w:b/>
          <w:bCs/>
        </w:rPr>
        <w:t>A</w:t>
      </w:r>
      <w:r w:rsidR="00201521" w:rsidRPr="00C154A1">
        <w:rPr>
          <w:rFonts w:ascii="Arial" w:hAnsi="Arial" w:cs="Arial"/>
          <w:b/>
          <w:bCs/>
        </w:rPr>
        <w:t>ide au conseil</w:t>
      </w:r>
      <w:r w:rsidR="00201521" w:rsidRPr="00C154A1">
        <w:rPr>
          <w:rFonts w:ascii="Arial" w:hAnsi="Arial" w:cs="Arial"/>
          <w:bCs/>
        </w:rPr>
        <w:t xml:space="preserve">, permettant notamment de répondre aux besoins d’expertise dans différents domaines (développement commercial, organisation de la production, techniques de production, gestion financière, politique RH, gestion prévisionnelle des emplois et des compétences </w:t>
      </w:r>
      <w:r w:rsidR="003C727F">
        <w:rPr>
          <w:rFonts w:ascii="Arial" w:hAnsi="Arial" w:cs="Arial"/>
          <w:bCs/>
        </w:rPr>
        <w:t>-</w:t>
      </w:r>
      <w:r w:rsidR="00201521" w:rsidRPr="00C154A1">
        <w:rPr>
          <w:rFonts w:ascii="Arial" w:hAnsi="Arial" w:cs="Arial"/>
          <w:bCs/>
        </w:rPr>
        <w:t>GPEC, transformation numérique de l’entreprise) pour mettre en place des instruments de gestion propres à accompagner le développement économique et social des SIAE ;</w:t>
      </w:r>
    </w:p>
    <w:p w14:paraId="044A1AAA" w14:textId="17DDDEB4" w:rsidR="00201521" w:rsidRPr="00C154A1" w:rsidRDefault="002F5345" w:rsidP="00201521">
      <w:pPr>
        <w:pStyle w:val="Paragraphedeliste"/>
        <w:numPr>
          <w:ilvl w:val="0"/>
          <w:numId w:val="19"/>
        </w:numPr>
        <w:jc w:val="both"/>
        <w:rPr>
          <w:rFonts w:ascii="Arial" w:hAnsi="Arial" w:cs="Arial"/>
          <w:b/>
          <w:bCs/>
        </w:rPr>
      </w:pPr>
      <w:r>
        <w:rPr>
          <w:rFonts w:ascii="Arial" w:hAnsi="Arial" w:cs="Arial"/>
          <w:b/>
          <w:bCs/>
        </w:rPr>
        <w:t>A</w:t>
      </w:r>
      <w:r w:rsidR="00201521" w:rsidRPr="00915374">
        <w:rPr>
          <w:rFonts w:ascii="Arial" w:hAnsi="Arial" w:cs="Arial"/>
          <w:b/>
          <w:bCs/>
        </w:rPr>
        <w:t xml:space="preserve">ide au démarrage, </w:t>
      </w:r>
      <w:r w:rsidR="00201521" w:rsidRPr="00915374">
        <w:rPr>
          <w:rFonts w:ascii="Arial" w:hAnsi="Arial" w:cs="Arial"/>
          <w:bCs/>
        </w:rPr>
        <w:t>en appui à la création de nouvelles structures de l’inser</w:t>
      </w:r>
      <w:r w:rsidR="00201521">
        <w:rPr>
          <w:rFonts w:ascii="Arial" w:hAnsi="Arial" w:cs="Arial"/>
          <w:bCs/>
        </w:rPr>
        <w:t>tion par l’activité économique permettant la création d’emplois</w:t>
      </w:r>
      <w:r w:rsidR="003C727F">
        <w:rPr>
          <w:rFonts w:ascii="Arial" w:hAnsi="Arial" w:cs="Arial"/>
          <w:bCs/>
        </w:rPr>
        <w:t>.</w:t>
      </w:r>
    </w:p>
    <w:p w14:paraId="190A1B14" w14:textId="77777777" w:rsidR="000A54A3" w:rsidRDefault="000A54A3" w:rsidP="000A54A3">
      <w:pPr>
        <w:spacing w:after="0" w:line="240" w:lineRule="auto"/>
        <w:jc w:val="both"/>
        <w:rPr>
          <w:rFonts w:ascii="Arial" w:hAnsi="Arial" w:cs="Arial"/>
          <w:bCs/>
        </w:rPr>
      </w:pPr>
    </w:p>
    <w:p w14:paraId="7CC36F86" w14:textId="19CB9BE3" w:rsidR="00B12EA5" w:rsidRDefault="00C70E1E" w:rsidP="000A54A3">
      <w:pPr>
        <w:spacing w:after="0" w:line="240" w:lineRule="auto"/>
        <w:jc w:val="both"/>
        <w:rPr>
          <w:rFonts w:ascii="Arial" w:hAnsi="Arial" w:cs="Arial"/>
          <w:bCs/>
        </w:rPr>
      </w:pPr>
      <w:r>
        <w:rPr>
          <w:rFonts w:ascii="Arial" w:hAnsi="Arial" w:cs="Arial"/>
          <w:bCs/>
        </w:rPr>
        <w:t xml:space="preserve">Sont exclues du champ de l’appel à projets </w:t>
      </w:r>
      <w:r w:rsidR="00B12EA5" w:rsidRPr="00915374">
        <w:rPr>
          <w:rFonts w:ascii="Arial" w:hAnsi="Arial" w:cs="Arial"/>
          <w:b/>
          <w:bCs/>
        </w:rPr>
        <w:t>les aides à la consolidation</w:t>
      </w:r>
      <w:r w:rsidR="00D14AC9" w:rsidRPr="00956EF6">
        <w:rPr>
          <w:rFonts w:ascii="Arial" w:hAnsi="Arial" w:cs="Arial"/>
          <w:bCs/>
        </w:rPr>
        <w:t xml:space="preserve">, </w:t>
      </w:r>
      <w:r w:rsidR="00D14AC9" w:rsidRPr="00A25102">
        <w:rPr>
          <w:rFonts w:ascii="Arial" w:hAnsi="Arial" w:cs="Arial"/>
          <w:bCs/>
        </w:rPr>
        <w:t xml:space="preserve">dont la mobilisation est </w:t>
      </w:r>
      <w:r w:rsidR="00D14AC9" w:rsidRPr="00956EF6">
        <w:rPr>
          <w:rFonts w:ascii="Arial" w:hAnsi="Arial" w:cs="Arial"/>
          <w:bCs/>
        </w:rPr>
        <w:t xml:space="preserve">déjà prévue dans l’axe 1 de l’instruction </w:t>
      </w:r>
      <w:r w:rsidR="00D14AC9" w:rsidRPr="00956EF6">
        <w:rPr>
          <w:rFonts w:ascii="Arial" w:hAnsi="Arial" w:cs="Arial"/>
        </w:rPr>
        <w:t xml:space="preserve">DGEFP/SDPAE/MIP-METH/2020/140 du 14 août </w:t>
      </w:r>
      <w:r w:rsidR="00D14AC9" w:rsidRPr="000A54A3">
        <w:rPr>
          <w:rFonts w:ascii="Arial" w:hAnsi="Arial" w:cs="Arial"/>
          <w:bCs/>
        </w:rPr>
        <w:t>2020</w:t>
      </w:r>
      <w:r w:rsidR="00D0098B">
        <w:rPr>
          <w:rFonts w:ascii="Arial" w:hAnsi="Arial" w:cs="Arial"/>
          <w:bCs/>
        </w:rPr>
        <w:t>, ainsi que les acquisitions immobilières</w:t>
      </w:r>
      <w:r w:rsidR="00590D96">
        <w:rPr>
          <w:rFonts w:ascii="Arial" w:hAnsi="Arial" w:cs="Arial"/>
          <w:bCs/>
        </w:rPr>
        <w:t>.</w:t>
      </w:r>
    </w:p>
    <w:p w14:paraId="6CC51D4E" w14:textId="51F534CA" w:rsidR="00983814" w:rsidRDefault="00983814" w:rsidP="000A54A3">
      <w:pPr>
        <w:spacing w:after="0" w:line="240" w:lineRule="auto"/>
        <w:jc w:val="both"/>
        <w:rPr>
          <w:rFonts w:ascii="Arial" w:hAnsi="Arial" w:cs="Arial"/>
          <w:bCs/>
        </w:rPr>
      </w:pPr>
    </w:p>
    <w:p w14:paraId="46F71C2C" w14:textId="461B8496" w:rsidR="00D0098B" w:rsidRPr="00B12EA5" w:rsidRDefault="00D0098B" w:rsidP="000A54A3">
      <w:pPr>
        <w:spacing w:after="0" w:line="240" w:lineRule="auto"/>
        <w:jc w:val="both"/>
        <w:rPr>
          <w:rFonts w:ascii="Arial" w:hAnsi="Arial" w:cs="Arial"/>
          <w:bCs/>
        </w:rPr>
      </w:pPr>
      <w:r>
        <w:rPr>
          <w:rFonts w:ascii="Arial" w:hAnsi="Arial" w:cs="Arial"/>
          <w:bCs/>
        </w:rPr>
        <w:t>Pour chacune des quatre priorités précitées</w:t>
      </w:r>
      <w:r w:rsidRPr="00CC1118">
        <w:rPr>
          <w:rFonts w:ascii="Arial" w:hAnsi="Arial" w:cs="Arial"/>
          <w:bCs/>
        </w:rPr>
        <w:t xml:space="preserve">, </w:t>
      </w:r>
      <w:r w:rsidRPr="00163414">
        <w:rPr>
          <w:rFonts w:ascii="Arial" w:hAnsi="Arial" w:cs="Arial"/>
          <w:b/>
          <w:bCs/>
        </w:rPr>
        <w:t>le montant de l’aide du FDI</w:t>
      </w:r>
      <w:r>
        <w:rPr>
          <w:rFonts w:ascii="Arial" w:hAnsi="Arial" w:cs="Arial"/>
          <w:bCs/>
        </w:rPr>
        <w:t xml:space="preserve"> </w:t>
      </w:r>
      <w:r w:rsidRPr="00163414">
        <w:rPr>
          <w:rFonts w:ascii="Arial" w:hAnsi="Arial" w:cs="Arial"/>
          <w:b/>
          <w:bCs/>
        </w:rPr>
        <w:t>n’est pas plafonné</w:t>
      </w:r>
      <w:r>
        <w:rPr>
          <w:rFonts w:ascii="Arial" w:hAnsi="Arial" w:cs="Arial"/>
          <w:bCs/>
        </w:rPr>
        <w:t>, de façon à pouvoir soutenir des projets d’envergure dans le contexte exceptionnel.</w:t>
      </w:r>
    </w:p>
    <w:p w14:paraId="053A91C5" w14:textId="77777777" w:rsidR="00983814" w:rsidRDefault="00983814" w:rsidP="008D72E1">
      <w:pPr>
        <w:spacing w:after="0" w:line="240" w:lineRule="auto"/>
        <w:jc w:val="both"/>
        <w:rPr>
          <w:rFonts w:ascii="Arial" w:hAnsi="Arial" w:cs="Arial"/>
          <w:bCs/>
        </w:rPr>
      </w:pPr>
    </w:p>
    <w:p w14:paraId="21E1180E" w14:textId="4736D42F" w:rsidR="006E3A3B" w:rsidRPr="00A25102" w:rsidRDefault="003231DE" w:rsidP="00A25102">
      <w:pPr>
        <w:pStyle w:val="Paragraphedeliste"/>
        <w:numPr>
          <w:ilvl w:val="0"/>
          <w:numId w:val="16"/>
        </w:numPr>
        <w:spacing w:after="0" w:line="240" w:lineRule="auto"/>
        <w:rPr>
          <w:rFonts w:ascii="Arial" w:hAnsi="Arial" w:cs="Arial"/>
          <w:b/>
          <w:u w:val="single"/>
        </w:rPr>
      </w:pPr>
      <w:r w:rsidRPr="00A25102">
        <w:rPr>
          <w:rFonts w:ascii="Arial" w:hAnsi="Arial" w:cs="Arial"/>
          <w:b/>
          <w:u w:val="single"/>
        </w:rPr>
        <w:lastRenderedPageBreak/>
        <w:t>Critères</w:t>
      </w:r>
      <w:r w:rsidR="006E3A3B" w:rsidRPr="00A25102">
        <w:rPr>
          <w:rFonts w:ascii="Arial" w:hAnsi="Arial" w:cs="Arial"/>
          <w:b/>
          <w:u w:val="single"/>
        </w:rPr>
        <w:t xml:space="preserve"> de sélection </w:t>
      </w:r>
      <w:r w:rsidR="002F5345">
        <w:rPr>
          <w:rFonts w:ascii="Arial" w:hAnsi="Arial" w:cs="Arial"/>
          <w:b/>
          <w:u w:val="single"/>
        </w:rPr>
        <w:t xml:space="preserve">et taux de prise en charge </w:t>
      </w:r>
      <w:r w:rsidR="006E3A3B" w:rsidRPr="00A25102">
        <w:rPr>
          <w:rFonts w:ascii="Arial" w:hAnsi="Arial" w:cs="Arial"/>
          <w:b/>
          <w:u w:val="single"/>
        </w:rPr>
        <w:t>des projets</w:t>
      </w:r>
    </w:p>
    <w:p w14:paraId="79E165D1" w14:textId="77777777" w:rsidR="00B5470C" w:rsidRDefault="00B5470C" w:rsidP="00A25102">
      <w:pPr>
        <w:spacing w:after="0" w:line="240" w:lineRule="auto"/>
        <w:rPr>
          <w:rFonts w:ascii="Arial" w:hAnsi="Arial" w:cs="Arial"/>
          <w:highlight w:val="yellow"/>
          <w:u w:val="single"/>
        </w:rPr>
      </w:pPr>
    </w:p>
    <w:p w14:paraId="4D00A436" w14:textId="198412D3" w:rsidR="00B5470C" w:rsidRDefault="00B5470C" w:rsidP="00A25102">
      <w:pPr>
        <w:spacing w:after="0" w:line="240" w:lineRule="auto"/>
        <w:jc w:val="both"/>
        <w:rPr>
          <w:rFonts w:ascii="Arial" w:hAnsi="Arial" w:cs="Arial"/>
          <w:bCs/>
        </w:rPr>
      </w:pPr>
      <w:r w:rsidRPr="00A25102">
        <w:rPr>
          <w:rFonts w:ascii="Arial" w:hAnsi="Arial" w:cs="Arial"/>
          <w:bCs/>
        </w:rPr>
        <w:t xml:space="preserve">Les projets seront évalués par </w:t>
      </w:r>
      <w:r w:rsidR="00B130B3">
        <w:rPr>
          <w:rFonts w:ascii="Arial" w:hAnsi="Arial" w:cs="Arial"/>
          <w:bCs/>
        </w:rPr>
        <w:t>la</w:t>
      </w:r>
      <w:r w:rsidRPr="00A25102">
        <w:rPr>
          <w:rFonts w:ascii="Arial" w:hAnsi="Arial" w:cs="Arial"/>
          <w:bCs/>
        </w:rPr>
        <w:t xml:space="preserve"> DIRECCTE au regard des critères suivants : </w:t>
      </w:r>
    </w:p>
    <w:p w14:paraId="42997DD1" w14:textId="2289755A" w:rsidR="00B130B3" w:rsidRDefault="00B130B3" w:rsidP="00371506">
      <w:pPr>
        <w:pStyle w:val="Paragraphedeliste"/>
        <w:numPr>
          <w:ilvl w:val="0"/>
          <w:numId w:val="6"/>
        </w:numPr>
        <w:spacing w:after="0" w:line="240" w:lineRule="auto"/>
        <w:jc w:val="both"/>
        <w:rPr>
          <w:rFonts w:ascii="Arial" w:hAnsi="Arial" w:cs="Arial"/>
          <w:bCs/>
        </w:rPr>
      </w:pPr>
      <w:r>
        <w:rPr>
          <w:rFonts w:ascii="Arial" w:hAnsi="Arial" w:cs="Arial"/>
          <w:bCs/>
        </w:rPr>
        <w:t xml:space="preserve">pertinence du projet par rapport </w:t>
      </w:r>
      <w:r w:rsidR="006717B6">
        <w:rPr>
          <w:rFonts w:ascii="Arial" w:hAnsi="Arial" w:cs="Arial"/>
          <w:bCs/>
        </w:rPr>
        <w:t>aux priorités définies dans</w:t>
      </w:r>
      <w:r>
        <w:rPr>
          <w:rFonts w:ascii="Arial" w:hAnsi="Arial" w:cs="Arial"/>
          <w:bCs/>
        </w:rPr>
        <w:t xml:space="preserve"> l’appel à projet</w:t>
      </w:r>
      <w:r w:rsidR="00521DD1">
        <w:rPr>
          <w:rFonts w:ascii="Arial" w:hAnsi="Arial" w:cs="Arial"/>
          <w:bCs/>
        </w:rPr>
        <w:t>, voir point</w:t>
      </w:r>
      <w:r w:rsidR="008E39AD">
        <w:rPr>
          <w:rFonts w:ascii="Arial" w:hAnsi="Arial" w:cs="Arial"/>
          <w:bCs/>
        </w:rPr>
        <w:t> </w:t>
      </w:r>
      <w:r w:rsidR="006717B6">
        <w:rPr>
          <w:rFonts w:ascii="Arial" w:hAnsi="Arial" w:cs="Arial"/>
          <w:bCs/>
        </w:rPr>
        <w:t>I</w:t>
      </w:r>
      <w:r w:rsidR="008E39AD">
        <w:rPr>
          <w:rFonts w:ascii="Arial" w:hAnsi="Arial" w:cs="Arial"/>
          <w:bCs/>
        </w:rPr>
        <w:t>.</w:t>
      </w:r>
      <w:r w:rsidR="00371506">
        <w:rPr>
          <w:rFonts w:ascii="Arial" w:hAnsi="Arial" w:cs="Arial"/>
          <w:bCs/>
        </w:rPr>
        <w:t xml:space="preserve">, </w:t>
      </w:r>
      <w:r w:rsidR="00AD6249">
        <w:rPr>
          <w:rFonts w:ascii="Arial" w:hAnsi="Arial" w:cs="Arial"/>
          <w:bCs/>
        </w:rPr>
        <w:t xml:space="preserve">en particulier </w:t>
      </w:r>
      <w:r w:rsidR="00371506" w:rsidRPr="00371506">
        <w:rPr>
          <w:rFonts w:ascii="Arial" w:hAnsi="Arial" w:cs="Arial"/>
          <w:bCs/>
        </w:rPr>
        <w:t xml:space="preserve">les résultats escomptés en termes de </w:t>
      </w:r>
      <w:r w:rsidR="00371506" w:rsidRPr="00163414">
        <w:rPr>
          <w:rFonts w:ascii="Arial" w:hAnsi="Arial" w:cs="Arial"/>
          <w:b/>
          <w:bCs/>
        </w:rPr>
        <w:t xml:space="preserve">maintien </w:t>
      </w:r>
      <w:r w:rsidR="00AD6249">
        <w:rPr>
          <w:rFonts w:ascii="Arial" w:hAnsi="Arial" w:cs="Arial"/>
          <w:b/>
          <w:bCs/>
        </w:rPr>
        <w:t xml:space="preserve">et/ </w:t>
      </w:r>
      <w:r w:rsidR="00371506" w:rsidRPr="00163414">
        <w:rPr>
          <w:rFonts w:ascii="Arial" w:hAnsi="Arial" w:cs="Arial"/>
          <w:b/>
          <w:bCs/>
        </w:rPr>
        <w:t>ou de création d'emplois</w:t>
      </w:r>
      <w:r w:rsidR="00371506" w:rsidRPr="00371506">
        <w:rPr>
          <w:rFonts w:ascii="Arial" w:hAnsi="Arial" w:cs="Arial"/>
          <w:bCs/>
        </w:rPr>
        <w:t xml:space="preserve"> en faveur des </w:t>
      </w:r>
      <w:r w:rsidR="009D11B6">
        <w:rPr>
          <w:rFonts w:ascii="Arial" w:hAnsi="Arial" w:cs="Arial"/>
          <w:bCs/>
        </w:rPr>
        <w:t>personnes en insertion</w:t>
      </w:r>
      <w:r w:rsidR="00371506">
        <w:rPr>
          <w:rFonts w:ascii="Arial" w:hAnsi="Arial" w:cs="Arial"/>
          <w:bCs/>
        </w:rPr>
        <w:t xml:space="preserve"> </w:t>
      </w:r>
      <w:r w:rsidR="00521DD1">
        <w:rPr>
          <w:rFonts w:ascii="Arial" w:hAnsi="Arial" w:cs="Arial"/>
          <w:bCs/>
        </w:rPr>
        <w:t>;</w:t>
      </w:r>
    </w:p>
    <w:p w14:paraId="0A79E341" w14:textId="6AEA7C16" w:rsidR="004C047C" w:rsidRPr="00A25102" w:rsidRDefault="004C047C" w:rsidP="00A25102">
      <w:pPr>
        <w:pStyle w:val="Paragraphedeliste"/>
        <w:numPr>
          <w:ilvl w:val="0"/>
          <w:numId w:val="6"/>
        </w:numPr>
        <w:spacing w:after="0" w:line="240" w:lineRule="auto"/>
        <w:contextualSpacing w:val="0"/>
        <w:jc w:val="both"/>
        <w:rPr>
          <w:rFonts w:ascii="Arial" w:hAnsi="Arial" w:cs="Arial"/>
          <w:bCs/>
        </w:rPr>
      </w:pPr>
      <w:r w:rsidRPr="00A25102">
        <w:rPr>
          <w:rFonts w:ascii="Arial" w:hAnsi="Arial" w:cs="Arial"/>
          <w:bCs/>
        </w:rPr>
        <w:t xml:space="preserve">critère économique : viabilité du projet, existence de cofinancements, diversification </w:t>
      </w:r>
      <w:r w:rsidR="00521DD1" w:rsidRPr="00FF5A08">
        <w:rPr>
          <w:rFonts w:ascii="Arial" w:hAnsi="Arial" w:cs="Arial"/>
          <w:bCs/>
        </w:rPr>
        <w:t>des clients et de l'activité</w:t>
      </w:r>
      <w:r w:rsidR="00521DD1">
        <w:rPr>
          <w:rFonts w:ascii="Arial" w:hAnsi="Arial" w:cs="Arial"/>
          <w:bCs/>
        </w:rPr>
        <w:t> </w:t>
      </w:r>
      <w:r w:rsidR="00521DD1" w:rsidRPr="00FF5A08">
        <w:rPr>
          <w:rFonts w:ascii="Arial" w:hAnsi="Arial" w:cs="Arial"/>
          <w:bCs/>
        </w:rPr>
        <w:t>;</w:t>
      </w:r>
    </w:p>
    <w:p w14:paraId="010FE0C0" w14:textId="40A74E74" w:rsidR="004C047C" w:rsidRPr="00FF5A08" w:rsidRDefault="004C047C" w:rsidP="009A68D9">
      <w:pPr>
        <w:pStyle w:val="Paragraphedeliste"/>
        <w:numPr>
          <w:ilvl w:val="0"/>
          <w:numId w:val="6"/>
        </w:numPr>
        <w:spacing w:after="0" w:line="240" w:lineRule="auto"/>
        <w:contextualSpacing w:val="0"/>
        <w:jc w:val="both"/>
        <w:rPr>
          <w:rFonts w:ascii="Arial" w:hAnsi="Arial" w:cs="Arial"/>
          <w:bCs/>
        </w:rPr>
      </w:pPr>
      <w:r w:rsidRPr="00A25102">
        <w:rPr>
          <w:rFonts w:ascii="Arial" w:hAnsi="Arial" w:cs="Arial"/>
          <w:bCs/>
        </w:rPr>
        <w:t>critère social :</w:t>
      </w:r>
      <w:r w:rsidR="009A68D9" w:rsidRPr="009A68D9">
        <w:t xml:space="preserve"> </w:t>
      </w:r>
      <w:r w:rsidR="009A68D9" w:rsidRPr="009A68D9">
        <w:rPr>
          <w:rFonts w:ascii="Arial" w:hAnsi="Arial" w:cs="Arial"/>
          <w:bCs/>
        </w:rPr>
        <w:t>qualité de la construction de parcours, partenariats avec des entreprises « classiques » afin de faciliter le retour à l’emploi des salariés en insertion</w:t>
      </w:r>
      <w:r w:rsidR="008E39AD">
        <w:rPr>
          <w:rFonts w:ascii="Arial" w:hAnsi="Arial" w:cs="Arial"/>
          <w:bCs/>
        </w:rPr>
        <w:t xml:space="preserve">, </w:t>
      </w:r>
      <w:r w:rsidRPr="00A25102">
        <w:rPr>
          <w:rFonts w:ascii="Arial" w:hAnsi="Arial" w:cs="Arial"/>
          <w:bCs/>
        </w:rPr>
        <w:t>efforts de formation</w:t>
      </w:r>
      <w:r w:rsidR="00521DD1">
        <w:rPr>
          <w:rFonts w:ascii="Arial" w:hAnsi="Arial" w:cs="Arial"/>
          <w:bCs/>
        </w:rPr>
        <w:t> ;</w:t>
      </w:r>
    </w:p>
    <w:p w14:paraId="44D83156" w14:textId="0F299216" w:rsidR="009F3BB1" w:rsidRDefault="00B130B3" w:rsidP="00A25102">
      <w:pPr>
        <w:pStyle w:val="Paragraphedeliste"/>
        <w:numPr>
          <w:ilvl w:val="0"/>
          <w:numId w:val="6"/>
        </w:numPr>
        <w:spacing w:after="0" w:line="240" w:lineRule="auto"/>
        <w:contextualSpacing w:val="0"/>
        <w:jc w:val="both"/>
        <w:rPr>
          <w:rFonts w:ascii="Arial" w:hAnsi="Arial" w:cs="Arial"/>
          <w:bCs/>
        </w:rPr>
      </w:pPr>
      <w:r w:rsidRPr="00FF5A08">
        <w:rPr>
          <w:rFonts w:ascii="Arial" w:hAnsi="Arial" w:cs="Arial"/>
          <w:bCs/>
        </w:rPr>
        <w:t>qualité du dispositif de pilotage, de suivi et d’évaluation</w:t>
      </w:r>
      <w:r w:rsidR="00521DD1">
        <w:rPr>
          <w:rFonts w:ascii="Arial" w:hAnsi="Arial" w:cs="Arial"/>
          <w:bCs/>
        </w:rPr>
        <w:t xml:space="preserve">, notamment performance des outils de gestion de la structure, capacité de </w:t>
      </w:r>
      <w:r w:rsidR="00521DD1" w:rsidRPr="00817651">
        <w:rPr>
          <w:rFonts w:ascii="Arial" w:hAnsi="Arial" w:cs="Arial"/>
          <w:bCs/>
          <w:i/>
        </w:rPr>
        <w:t>reporting</w:t>
      </w:r>
      <w:r w:rsidR="00521DD1">
        <w:rPr>
          <w:rFonts w:ascii="Arial" w:hAnsi="Arial" w:cs="Arial"/>
          <w:bCs/>
        </w:rPr>
        <w:t xml:space="preserve"> sur les moyens accordés et les résultats obtenus</w:t>
      </w:r>
      <w:r w:rsidR="00371506">
        <w:rPr>
          <w:rFonts w:ascii="Arial" w:hAnsi="Arial" w:cs="Arial"/>
          <w:bCs/>
        </w:rPr>
        <w:t>.</w:t>
      </w:r>
    </w:p>
    <w:p w14:paraId="42F7CA82" w14:textId="4FB5DD14" w:rsidR="0065357E" w:rsidRDefault="0065357E" w:rsidP="0065357E">
      <w:pPr>
        <w:spacing w:after="0" w:line="240" w:lineRule="auto"/>
        <w:jc w:val="both"/>
        <w:rPr>
          <w:rFonts w:ascii="Arial" w:hAnsi="Arial" w:cs="Arial"/>
          <w:bCs/>
        </w:rPr>
      </w:pPr>
    </w:p>
    <w:p w14:paraId="69E8B52F" w14:textId="76235262" w:rsidR="00B61F61" w:rsidRDefault="00B45639" w:rsidP="0054718A">
      <w:pPr>
        <w:spacing w:after="0" w:line="240" w:lineRule="auto"/>
        <w:jc w:val="both"/>
        <w:rPr>
          <w:rFonts w:ascii="Arial" w:hAnsi="Arial" w:cs="Arial"/>
          <w:bCs/>
        </w:rPr>
      </w:pPr>
      <w:r>
        <w:rPr>
          <w:rFonts w:ascii="Arial" w:hAnsi="Arial" w:cs="Arial"/>
          <w:bCs/>
        </w:rPr>
        <w:t xml:space="preserve">Le taux de prise en charge </w:t>
      </w:r>
      <w:r w:rsidR="00D76B4A">
        <w:rPr>
          <w:rFonts w:ascii="Arial" w:hAnsi="Arial" w:cs="Arial"/>
          <w:bCs/>
        </w:rPr>
        <w:t xml:space="preserve">par le FDI exceptionnel </w:t>
      </w:r>
      <w:r>
        <w:rPr>
          <w:rFonts w:ascii="Arial" w:hAnsi="Arial" w:cs="Arial"/>
          <w:bCs/>
        </w:rPr>
        <w:t xml:space="preserve">s’élève à </w:t>
      </w:r>
      <w:r w:rsidRPr="00163414">
        <w:rPr>
          <w:rFonts w:ascii="Arial" w:hAnsi="Arial" w:cs="Arial"/>
          <w:b/>
          <w:bCs/>
        </w:rPr>
        <w:t>5</w:t>
      </w:r>
      <w:r w:rsidR="00B61F61">
        <w:rPr>
          <w:rFonts w:ascii="Arial" w:hAnsi="Arial" w:cs="Arial"/>
          <w:b/>
          <w:bCs/>
        </w:rPr>
        <w:t>5</w:t>
      </w:r>
      <w:r w:rsidRPr="00163414">
        <w:rPr>
          <w:rFonts w:ascii="Arial" w:hAnsi="Arial" w:cs="Arial"/>
          <w:b/>
          <w:bCs/>
        </w:rPr>
        <w:t>% des coûts d</w:t>
      </w:r>
      <w:r w:rsidR="00A93BC8" w:rsidRPr="00163414">
        <w:rPr>
          <w:rFonts w:ascii="Arial" w:hAnsi="Arial" w:cs="Arial"/>
          <w:b/>
          <w:bCs/>
        </w:rPr>
        <w:t>es</w:t>
      </w:r>
      <w:r w:rsidRPr="00163414">
        <w:rPr>
          <w:rFonts w:ascii="Arial" w:hAnsi="Arial" w:cs="Arial"/>
          <w:b/>
          <w:bCs/>
        </w:rPr>
        <w:t xml:space="preserve"> projets</w:t>
      </w:r>
      <w:r>
        <w:rPr>
          <w:rFonts w:ascii="Arial" w:hAnsi="Arial" w:cs="Arial"/>
          <w:bCs/>
        </w:rPr>
        <w:t>.</w:t>
      </w:r>
      <w:r w:rsidR="0055386B">
        <w:rPr>
          <w:rFonts w:ascii="Arial" w:hAnsi="Arial" w:cs="Arial"/>
          <w:bCs/>
        </w:rPr>
        <w:t xml:space="preserve"> </w:t>
      </w:r>
    </w:p>
    <w:p w14:paraId="05D2CCD5" w14:textId="441C76E2" w:rsidR="0054718A" w:rsidRPr="0054718A" w:rsidRDefault="0054718A" w:rsidP="0054718A">
      <w:pPr>
        <w:spacing w:after="0" w:line="240" w:lineRule="auto"/>
        <w:jc w:val="both"/>
        <w:rPr>
          <w:rFonts w:ascii="Arial" w:hAnsi="Arial" w:cs="Arial"/>
          <w:bCs/>
        </w:rPr>
      </w:pPr>
      <w:r w:rsidRPr="0054718A">
        <w:rPr>
          <w:rFonts w:ascii="Arial" w:hAnsi="Arial" w:cs="Arial"/>
          <w:bCs/>
        </w:rPr>
        <w:t xml:space="preserve">Par exception, </w:t>
      </w:r>
      <w:r w:rsidRPr="0055386B">
        <w:rPr>
          <w:rFonts w:ascii="Arial" w:hAnsi="Arial" w:cs="Arial"/>
          <w:b/>
          <w:bCs/>
        </w:rPr>
        <w:t>un taux de</w:t>
      </w:r>
      <w:r w:rsidR="00A93BC8" w:rsidRPr="0055386B">
        <w:rPr>
          <w:rFonts w:ascii="Arial" w:hAnsi="Arial" w:cs="Arial"/>
          <w:b/>
          <w:bCs/>
        </w:rPr>
        <w:t xml:space="preserve"> prise en charge de</w:t>
      </w:r>
      <w:r w:rsidRPr="0055386B">
        <w:rPr>
          <w:rFonts w:ascii="Arial" w:hAnsi="Arial" w:cs="Arial"/>
          <w:b/>
          <w:bCs/>
        </w:rPr>
        <w:t xml:space="preserve"> 7</w:t>
      </w:r>
      <w:r w:rsidR="00A17C58">
        <w:rPr>
          <w:rFonts w:ascii="Arial" w:hAnsi="Arial" w:cs="Arial"/>
          <w:b/>
          <w:bCs/>
        </w:rPr>
        <w:t>5</w:t>
      </w:r>
      <w:r w:rsidRPr="00163414">
        <w:rPr>
          <w:rFonts w:ascii="Arial" w:hAnsi="Arial" w:cs="Arial"/>
          <w:b/>
          <w:bCs/>
        </w:rPr>
        <w:t>%</w:t>
      </w:r>
      <w:r w:rsidRPr="0054718A">
        <w:rPr>
          <w:rFonts w:ascii="Arial" w:hAnsi="Arial" w:cs="Arial"/>
          <w:bCs/>
        </w:rPr>
        <w:t xml:space="preserve"> pourra être prévu dans les cas suivants :</w:t>
      </w:r>
    </w:p>
    <w:p w14:paraId="0308C32D" w14:textId="242322B7" w:rsidR="0054718A" w:rsidRPr="00163414" w:rsidRDefault="00D76B4A" w:rsidP="00163414">
      <w:pPr>
        <w:pStyle w:val="Paragraphedeliste"/>
        <w:numPr>
          <w:ilvl w:val="0"/>
          <w:numId w:val="6"/>
        </w:numPr>
        <w:spacing w:after="0" w:line="240" w:lineRule="auto"/>
        <w:jc w:val="both"/>
        <w:rPr>
          <w:rFonts w:ascii="Arial" w:hAnsi="Arial" w:cs="Arial"/>
          <w:bCs/>
        </w:rPr>
      </w:pPr>
      <w:r w:rsidRPr="00163414">
        <w:rPr>
          <w:rFonts w:ascii="Arial" w:hAnsi="Arial" w:cs="Arial"/>
          <w:bCs/>
        </w:rPr>
        <w:t>I</w:t>
      </w:r>
      <w:r w:rsidR="0054718A" w:rsidRPr="00163414">
        <w:rPr>
          <w:rFonts w:ascii="Arial" w:hAnsi="Arial" w:cs="Arial"/>
          <w:bCs/>
        </w:rPr>
        <w:t>mplantation dans une zone particulièrement peu pourvue en SIAE (mesure 23 du Pacte d’ambition pour l’IAE</w:t>
      </w:r>
      <w:r w:rsidRPr="00163414">
        <w:rPr>
          <w:rFonts w:ascii="Arial" w:hAnsi="Arial" w:cs="Arial"/>
          <w:bCs/>
        </w:rPr>
        <w:t xml:space="preserve"> relative aux « zones blanches »</w:t>
      </w:r>
      <w:r w:rsidR="0054718A" w:rsidRPr="00163414">
        <w:rPr>
          <w:rFonts w:ascii="Arial" w:hAnsi="Arial" w:cs="Arial"/>
          <w:bCs/>
        </w:rPr>
        <w:t>) ;</w:t>
      </w:r>
    </w:p>
    <w:p w14:paraId="023446E1" w14:textId="0C8DC916" w:rsidR="0054718A" w:rsidRPr="00163414" w:rsidRDefault="00D76B4A" w:rsidP="00163414">
      <w:pPr>
        <w:pStyle w:val="Paragraphedeliste"/>
        <w:numPr>
          <w:ilvl w:val="0"/>
          <w:numId w:val="6"/>
        </w:numPr>
        <w:spacing w:after="0" w:line="240" w:lineRule="auto"/>
        <w:jc w:val="both"/>
        <w:rPr>
          <w:rFonts w:ascii="Arial" w:hAnsi="Arial" w:cs="Arial"/>
          <w:bCs/>
        </w:rPr>
      </w:pPr>
      <w:r w:rsidRPr="00163414">
        <w:rPr>
          <w:rFonts w:ascii="Arial" w:hAnsi="Arial" w:cs="Arial"/>
          <w:bCs/>
        </w:rPr>
        <w:t>P</w:t>
      </w:r>
      <w:r w:rsidR="0054718A" w:rsidRPr="00163414">
        <w:rPr>
          <w:rFonts w:ascii="Arial" w:hAnsi="Arial" w:cs="Arial"/>
          <w:bCs/>
        </w:rPr>
        <w:t xml:space="preserve">rojet </w:t>
      </w:r>
      <w:r w:rsidRPr="00163414">
        <w:rPr>
          <w:rFonts w:ascii="Arial" w:hAnsi="Arial" w:cs="Arial"/>
          <w:bCs/>
        </w:rPr>
        <w:t xml:space="preserve">de grande envergure, en termes </w:t>
      </w:r>
      <w:r w:rsidR="00AD6249">
        <w:rPr>
          <w:rFonts w:ascii="Arial" w:hAnsi="Arial" w:cs="Arial"/>
          <w:bCs/>
        </w:rPr>
        <w:t xml:space="preserve">de montant d’aide sollicitée (supérieur à </w:t>
      </w:r>
      <w:r w:rsidR="00AD6249" w:rsidRPr="00B26719">
        <w:rPr>
          <w:rFonts w:ascii="Arial" w:hAnsi="Arial" w:cs="Arial"/>
          <w:bCs/>
        </w:rPr>
        <w:t>50</w:t>
      </w:r>
      <w:r w:rsidR="00AD6249" w:rsidRPr="00163414">
        <w:rPr>
          <w:rFonts w:ascii="Arial" w:hAnsi="Arial" w:cs="Arial"/>
          <w:bCs/>
        </w:rPr>
        <w:t>.000</w:t>
      </w:r>
      <w:r w:rsidR="00AD6249">
        <w:rPr>
          <w:rFonts w:ascii="Arial" w:hAnsi="Arial" w:cs="Arial"/>
          <w:bCs/>
        </w:rPr>
        <w:t>€)</w:t>
      </w:r>
      <w:r w:rsidRPr="00163414">
        <w:rPr>
          <w:rFonts w:ascii="Arial" w:hAnsi="Arial" w:cs="Arial"/>
          <w:bCs/>
        </w:rPr>
        <w:t xml:space="preserve"> et/ ou d’échelle territoriale (</w:t>
      </w:r>
      <w:r w:rsidR="0054718A" w:rsidRPr="00163414">
        <w:rPr>
          <w:rFonts w:ascii="Arial" w:hAnsi="Arial" w:cs="Arial"/>
          <w:bCs/>
        </w:rPr>
        <w:t>inter-régiona</w:t>
      </w:r>
      <w:r w:rsidRPr="00163414">
        <w:rPr>
          <w:rFonts w:ascii="Arial" w:hAnsi="Arial" w:cs="Arial"/>
          <w:bCs/>
        </w:rPr>
        <w:t>le voire nationale)</w:t>
      </w:r>
      <w:r w:rsidR="0054718A" w:rsidRPr="00163414">
        <w:rPr>
          <w:rFonts w:ascii="Arial" w:hAnsi="Arial" w:cs="Arial"/>
          <w:bCs/>
        </w:rPr>
        <w:t xml:space="preserve">, </w:t>
      </w:r>
      <w:r w:rsidRPr="00163414">
        <w:rPr>
          <w:rFonts w:ascii="Arial" w:hAnsi="Arial" w:cs="Arial"/>
          <w:bCs/>
        </w:rPr>
        <w:t xml:space="preserve">notamment dans le cadre de </w:t>
      </w:r>
      <w:r w:rsidR="0054718A" w:rsidRPr="00163414">
        <w:rPr>
          <w:rFonts w:ascii="Arial" w:hAnsi="Arial" w:cs="Arial"/>
          <w:bCs/>
        </w:rPr>
        <w:t>groupements et mutualisations</w:t>
      </w:r>
      <w:r w:rsidRPr="00163414">
        <w:rPr>
          <w:rFonts w:ascii="Arial" w:hAnsi="Arial" w:cs="Arial"/>
          <w:bCs/>
        </w:rPr>
        <w:t xml:space="preserve"> entre structures</w:t>
      </w:r>
      <w:r w:rsidR="0054718A" w:rsidRPr="00163414">
        <w:rPr>
          <w:rFonts w:ascii="Arial" w:hAnsi="Arial" w:cs="Arial"/>
          <w:bCs/>
        </w:rPr>
        <w:t xml:space="preserve"> ;</w:t>
      </w:r>
    </w:p>
    <w:p w14:paraId="77200FFB" w14:textId="07FD50F2" w:rsidR="0054718A" w:rsidRPr="00163414" w:rsidRDefault="00D76B4A" w:rsidP="00163414">
      <w:pPr>
        <w:pStyle w:val="Paragraphedeliste"/>
        <w:numPr>
          <w:ilvl w:val="0"/>
          <w:numId w:val="6"/>
        </w:numPr>
        <w:spacing w:after="0" w:line="240" w:lineRule="auto"/>
        <w:jc w:val="both"/>
        <w:rPr>
          <w:rFonts w:ascii="Arial" w:hAnsi="Arial" w:cs="Arial"/>
          <w:bCs/>
        </w:rPr>
      </w:pPr>
      <w:r w:rsidRPr="00163414">
        <w:rPr>
          <w:rFonts w:ascii="Arial" w:hAnsi="Arial" w:cs="Arial"/>
          <w:bCs/>
        </w:rPr>
        <w:t>P</w:t>
      </w:r>
      <w:r w:rsidR="0054718A" w:rsidRPr="00163414">
        <w:rPr>
          <w:rFonts w:ascii="Arial" w:hAnsi="Arial" w:cs="Arial"/>
          <w:bCs/>
        </w:rPr>
        <w:t xml:space="preserve">rojet porté </w:t>
      </w:r>
      <w:r w:rsidRPr="00163414">
        <w:rPr>
          <w:rFonts w:ascii="Arial" w:hAnsi="Arial" w:cs="Arial"/>
          <w:bCs/>
        </w:rPr>
        <w:t xml:space="preserve">conjointement </w:t>
      </w:r>
      <w:r w:rsidR="0054718A" w:rsidRPr="00163414">
        <w:rPr>
          <w:rFonts w:ascii="Arial" w:hAnsi="Arial" w:cs="Arial"/>
          <w:bCs/>
        </w:rPr>
        <w:t>par une SIAE et une entreprise adaptée</w:t>
      </w:r>
      <w:r w:rsidRPr="00163414">
        <w:rPr>
          <w:rFonts w:ascii="Arial" w:hAnsi="Arial" w:cs="Arial"/>
          <w:bCs/>
        </w:rPr>
        <w:t xml:space="preserve"> (</w:t>
      </w:r>
      <w:r w:rsidR="00AD6249">
        <w:rPr>
          <w:rFonts w:ascii="Arial" w:hAnsi="Arial" w:cs="Arial"/>
          <w:bCs/>
        </w:rPr>
        <w:t xml:space="preserve">devant </w:t>
      </w:r>
      <w:r w:rsidRPr="00163414">
        <w:rPr>
          <w:rFonts w:ascii="Arial" w:hAnsi="Arial" w:cs="Arial"/>
          <w:bCs/>
        </w:rPr>
        <w:t>alors faire l’objet de deux demandes distinctes : auprès du FDI et auprès du FATEA, en prenant alors soin de signaler le double dépôt</w:t>
      </w:r>
      <w:r w:rsidR="00AD6249">
        <w:rPr>
          <w:rFonts w:ascii="Arial" w:hAnsi="Arial" w:cs="Arial"/>
          <w:bCs/>
        </w:rPr>
        <w:t xml:space="preserve"> et l’affectation spécifique de chaque subvention</w:t>
      </w:r>
      <w:r w:rsidRPr="00163414">
        <w:rPr>
          <w:rFonts w:ascii="Arial" w:hAnsi="Arial" w:cs="Arial"/>
          <w:bCs/>
        </w:rPr>
        <w:t>)</w:t>
      </w:r>
      <w:r w:rsidR="0054718A" w:rsidRPr="00163414">
        <w:rPr>
          <w:rFonts w:ascii="Arial" w:hAnsi="Arial" w:cs="Arial"/>
          <w:bCs/>
        </w:rPr>
        <w:t>.</w:t>
      </w:r>
    </w:p>
    <w:p w14:paraId="3FF5E365" w14:textId="2497DF10" w:rsidR="00055E4D" w:rsidRDefault="00055E4D" w:rsidP="0055386B">
      <w:pPr>
        <w:spacing w:after="0" w:line="240" w:lineRule="auto"/>
        <w:jc w:val="both"/>
        <w:rPr>
          <w:rFonts w:ascii="Arial" w:hAnsi="Arial" w:cs="Arial"/>
          <w:bCs/>
        </w:rPr>
      </w:pPr>
    </w:p>
    <w:p w14:paraId="5E0A92AD" w14:textId="290D4140" w:rsidR="0055386B" w:rsidRPr="0055386B" w:rsidRDefault="00992049" w:rsidP="0055386B">
      <w:pPr>
        <w:spacing w:after="0" w:line="240" w:lineRule="auto"/>
        <w:jc w:val="both"/>
        <w:rPr>
          <w:rFonts w:ascii="Arial" w:hAnsi="Arial" w:cs="Arial"/>
          <w:bCs/>
        </w:rPr>
      </w:pPr>
      <w:r>
        <w:rPr>
          <w:rFonts w:ascii="Arial" w:hAnsi="Arial" w:cs="Arial"/>
          <w:bCs/>
        </w:rPr>
        <w:t>Sous réserve de la disponibilité des crédits, l</w:t>
      </w:r>
      <w:r w:rsidR="0055386B" w:rsidRPr="0055386B">
        <w:rPr>
          <w:rFonts w:ascii="Arial" w:hAnsi="Arial" w:cs="Arial"/>
          <w:bCs/>
        </w:rPr>
        <w:t>e montant d</w:t>
      </w:r>
      <w:r w:rsidR="00CD1567">
        <w:rPr>
          <w:rFonts w:ascii="Arial" w:hAnsi="Arial" w:cs="Arial"/>
          <w:bCs/>
        </w:rPr>
        <w:t xml:space="preserve">e l’aide </w:t>
      </w:r>
      <w:r w:rsidR="0055386B" w:rsidRPr="0055386B">
        <w:rPr>
          <w:rFonts w:ascii="Arial" w:hAnsi="Arial" w:cs="Arial"/>
          <w:bCs/>
        </w:rPr>
        <w:t>pourra être</w:t>
      </w:r>
      <w:r w:rsidR="00CD1567">
        <w:rPr>
          <w:rFonts w:ascii="Arial" w:hAnsi="Arial" w:cs="Arial"/>
          <w:bCs/>
        </w:rPr>
        <w:t xml:space="preserve"> supérieur</w:t>
      </w:r>
      <w:r>
        <w:rPr>
          <w:rFonts w:ascii="Arial" w:hAnsi="Arial" w:cs="Arial"/>
          <w:bCs/>
        </w:rPr>
        <w:t xml:space="preserve"> </w:t>
      </w:r>
      <w:r w:rsidR="00CD1567">
        <w:rPr>
          <w:rFonts w:ascii="Arial" w:hAnsi="Arial" w:cs="Arial"/>
          <w:bCs/>
        </w:rPr>
        <w:t xml:space="preserve">aux taux de prise en charge précédemment mentionnés </w:t>
      </w:r>
      <w:r>
        <w:rPr>
          <w:rFonts w:ascii="Arial" w:hAnsi="Arial" w:cs="Arial"/>
          <w:bCs/>
        </w:rPr>
        <w:t xml:space="preserve">sur la base </w:t>
      </w:r>
      <w:r w:rsidR="00CD1567">
        <w:rPr>
          <w:rFonts w:ascii="Arial" w:hAnsi="Arial" w:cs="Arial"/>
          <w:bCs/>
        </w:rPr>
        <w:t xml:space="preserve">des critères définis par les services de la DIRECCTE, qui prendront en compte les enjeux </w:t>
      </w:r>
      <w:r w:rsidR="00774D8E">
        <w:rPr>
          <w:rFonts w:ascii="Arial" w:hAnsi="Arial" w:cs="Arial"/>
          <w:bCs/>
        </w:rPr>
        <w:t>économiques et socia</w:t>
      </w:r>
      <w:r>
        <w:rPr>
          <w:rFonts w:ascii="Arial" w:hAnsi="Arial" w:cs="Arial"/>
          <w:bCs/>
        </w:rPr>
        <w:t>ux</w:t>
      </w:r>
      <w:r w:rsidR="00774D8E">
        <w:rPr>
          <w:rFonts w:ascii="Arial" w:hAnsi="Arial" w:cs="Arial"/>
          <w:bCs/>
        </w:rPr>
        <w:t xml:space="preserve"> </w:t>
      </w:r>
      <w:r w:rsidR="00CD1567">
        <w:rPr>
          <w:rFonts w:ascii="Arial" w:hAnsi="Arial" w:cs="Arial"/>
          <w:bCs/>
        </w:rPr>
        <w:t>d’un territoire</w:t>
      </w:r>
      <w:r w:rsidR="0055386B">
        <w:rPr>
          <w:rFonts w:ascii="Arial" w:hAnsi="Arial" w:cs="Arial"/>
          <w:bCs/>
        </w:rPr>
        <w:t>.</w:t>
      </w:r>
    </w:p>
    <w:p w14:paraId="70602F22" w14:textId="7C8CFEF3" w:rsidR="0055386B" w:rsidRDefault="0055386B" w:rsidP="00D76B4A">
      <w:pPr>
        <w:spacing w:after="0" w:line="240" w:lineRule="auto"/>
        <w:jc w:val="both"/>
        <w:rPr>
          <w:rFonts w:ascii="Arial" w:hAnsi="Arial" w:cs="Arial"/>
          <w:bCs/>
        </w:rPr>
      </w:pPr>
    </w:p>
    <w:p w14:paraId="14176D93" w14:textId="3F84192B" w:rsidR="00D76B4A" w:rsidRPr="0054718A" w:rsidRDefault="00D76B4A" w:rsidP="00D76B4A">
      <w:pPr>
        <w:spacing w:after="0" w:line="240" w:lineRule="auto"/>
        <w:jc w:val="both"/>
        <w:rPr>
          <w:rFonts w:ascii="Arial" w:hAnsi="Arial" w:cs="Arial"/>
          <w:bCs/>
        </w:rPr>
      </w:pPr>
      <w:r w:rsidRPr="0046594C">
        <w:rPr>
          <w:rFonts w:ascii="Arial" w:hAnsi="Arial" w:cs="Arial"/>
          <w:bCs/>
        </w:rPr>
        <w:t xml:space="preserve">Des cofinancements </w:t>
      </w:r>
      <w:r>
        <w:rPr>
          <w:rFonts w:ascii="Arial" w:hAnsi="Arial" w:cs="Arial"/>
          <w:bCs/>
        </w:rPr>
        <w:t xml:space="preserve">pourront </w:t>
      </w:r>
      <w:r w:rsidRPr="0046594C">
        <w:rPr>
          <w:rFonts w:ascii="Arial" w:hAnsi="Arial" w:cs="Arial"/>
          <w:bCs/>
        </w:rPr>
        <w:t xml:space="preserve">être recherchés. </w:t>
      </w:r>
      <w:r w:rsidRPr="0054718A">
        <w:rPr>
          <w:rFonts w:ascii="Arial" w:hAnsi="Arial" w:cs="Arial"/>
          <w:bCs/>
        </w:rPr>
        <w:t xml:space="preserve">A ce titre, le plan de relance de l’Etat (concernant notamment les secteurs de la transition écologique, du numérique…) et les dispositifs portés par les collectivités locales peuvent constituer des opportunités de cofinancement, en complément </w:t>
      </w:r>
      <w:r>
        <w:rPr>
          <w:rFonts w:ascii="Arial" w:hAnsi="Arial" w:cs="Arial"/>
          <w:bCs/>
        </w:rPr>
        <w:t xml:space="preserve">du FSE, </w:t>
      </w:r>
      <w:r w:rsidRPr="0054718A">
        <w:rPr>
          <w:rFonts w:ascii="Arial" w:hAnsi="Arial" w:cs="Arial"/>
          <w:bCs/>
        </w:rPr>
        <w:t>Feder, prêts BPI France…</w:t>
      </w:r>
    </w:p>
    <w:p w14:paraId="61D353A7" w14:textId="77777777" w:rsidR="00D76B4A" w:rsidRPr="0054718A" w:rsidRDefault="00D76B4A" w:rsidP="00D76B4A">
      <w:pPr>
        <w:spacing w:after="0" w:line="240" w:lineRule="auto"/>
        <w:jc w:val="both"/>
        <w:rPr>
          <w:rFonts w:ascii="Arial" w:hAnsi="Arial" w:cs="Arial"/>
          <w:bCs/>
        </w:rPr>
      </w:pPr>
    </w:p>
    <w:p w14:paraId="4CFA2AB7" w14:textId="06F881B5" w:rsidR="00055E4D" w:rsidRDefault="00055E4D" w:rsidP="00055E4D">
      <w:pPr>
        <w:spacing w:after="0" w:line="240" w:lineRule="auto"/>
        <w:jc w:val="both"/>
        <w:rPr>
          <w:rFonts w:ascii="Arial" w:hAnsi="Arial" w:cs="Arial"/>
          <w:bCs/>
        </w:rPr>
      </w:pPr>
    </w:p>
    <w:p w14:paraId="2D00A614" w14:textId="2B3664AC" w:rsidR="006E3A3B" w:rsidRPr="00A25102" w:rsidRDefault="003231DE" w:rsidP="00A25102">
      <w:pPr>
        <w:pStyle w:val="Paragraphedeliste"/>
        <w:numPr>
          <w:ilvl w:val="0"/>
          <w:numId w:val="16"/>
        </w:numPr>
        <w:spacing w:after="0" w:line="240" w:lineRule="auto"/>
        <w:jc w:val="both"/>
        <w:rPr>
          <w:rFonts w:ascii="Arial" w:hAnsi="Arial" w:cs="Arial"/>
          <w:b/>
          <w:u w:val="single"/>
        </w:rPr>
      </w:pPr>
      <w:r w:rsidRPr="00A25102">
        <w:rPr>
          <w:rFonts w:ascii="Arial" w:hAnsi="Arial" w:cs="Arial"/>
          <w:b/>
          <w:u w:val="single"/>
        </w:rPr>
        <w:t xml:space="preserve">Modalités de </w:t>
      </w:r>
      <w:r w:rsidR="004C047C" w:rsidRPr="00A25102">
        <w:rPr>
          <w:rFonts w:ascii="Arial" w:hAnsi="Arial" w:cs="Arial"/>
          <w:b/>
          <w:u w:val="single"/>
        </w:rPr>
        <w:t>dépôts de la demande de subvention, d’instruction</w:t>
      </w:r>
      <w:r w:rsidR="00FB5744" w:rsidRPr="00A25102">
        <w:rPr>
          <w:rFonts w:ascii="Arial" w:hAnsi="Arial" w:cs="Arial"/>
          <w:b/>
          <w:u w:val="single"/>
        </w:rPr>
        <w:t xml:space="preserve">, </w:t>
      </w:r>
      <w:r w:rsidR="004C047C" w:rsidRPr="00A25102">
        <w:rPr>
          <w:rFonts w:ascii="Arial" w:hAnsi="Arial" w:cs="Arial"/>
          <w:b/>
          <w:u w:val="single"/>
        </w:rPr>
        <w:t xml:space="preserve">de </w:t>
      </w:r>
      <w:r w:rsidRPr="00A25102">
        <w:rPr>
          <w:rFonts w:ascii="Arial" w:hAnsi="Arial" w:cs="Arial"/>
          <w:b/>
          <w:u w:val="single"/>
        </w:rPr>
        <w:t>conventionnement</w:t>
      </w:r>
      <w:r w:rsidR="00FB5744" w:rsidRPr="00A25102">
        <w:rPr>
          <w:rFonts w:ascii="Arial" w:hAnsi="Arial" w:cs="Arial"/>
          <w:b/>
          <w:u w:val="single"/>
        </w:rPr>
        <w:t xml:space="preserve"> et de versement de l’aide</w:t>
      </w:r>
    </w:p>
    <w:p w14:paraId="2EAB92A1" w14:textId="77777777" w:rsidR="004C047C" w:rsidRPr="00C7748A" w:rsidRDefault="004C047C" w:rsidP="00A25102">
      <w:pPr>
        <w:pStyle w:val="Paragraphedeliste"/>
        <w:spacing w:after="0" w:line="240" w:lineRule="auto"/>
        <w:contextualSpacing w:val="0"/>
        <w:jc w:val="both"/>
        <w:rPr>
          <w:rFonts w:ascii="Arial" w:hAnsi="Arial" w:cs="Arial"/>
          <w:b/>
        </w:rPr>
      </w:pPr>
    </w:p>
    <w:p w14:paraId="766396CA" w14:textId="5954F095" w:rsidR="004C047C" w:rsidRPr="00C7748A" w:rsidRDefault="004C047C" w:rsidP="00C7748A">
      <w:pPr>
        <w:pStyle w:val="Paragraphedeliste"/>
        <w:numPr>
          <w:ilvl w:val="0"/>
          <w:numId w:val="20"/>
        </w:numPr>
        <w:spacing w:after="0" w:line="240" w:lineRule="auto"/>
        <w:jc w:val="both"/>
        <w:rPr>
          <w:rFonts w:ascii="Arial" w:hAnsi="Arial" w:cs="Arial"/>
          <w:b/>
        </w:rPr>
      </w:pPr>
      <w:r w:rsidRPr="00C7748A">
        <w:rPr>
          <w:rFonts w:ascii="Arial" w:hAnsi="Arial" w:cs="Arial"/>
          <w:b/>
        </w:rPr>
        <w:t>Demande de subvention</w:t>
      </w:r>
    </w:p>
    <w:p w14:paraId="659CCD53" w14:textId="77777777" w:rsidR="004C047C" w:rsidRPr="00C2028E" w:rsidRDefault="004C047C" w:rsidP="00A25102">
      <w:pPr>
        <w:spacing w:after="0" w:line="240" w:lineRule="auto"/>
        <w:jc w:val="both"/>
        <w:rPr>
          <w:rFonts w:ascii="Arial" w:hAnsi="Arial" w:cs="Arial"/>
        </w:rPr>
      </w:pPr>
    </w:p>
    <w:p w14:paraId="7EF7A863" w14:textId="026E9555" w:rsidR="00371506" w:rsidRPr="00371506" w:rsidRDefault="004C047C" w:rsidP="00371506">
      <w:pPr>
        <w:spacing w:after="0" w:line="240" w:lineRule="auto"/>
        <w:jc w:val="both"/>
        <w:rPr>
          <w:rFonts w:ascii="Arial" w:hAnsi="Arial" w:cs="Arial"/>
        </w:rPr>
      </w:pPr>
      <w:r w:rsidRPr="00C2028E">
        <w:rPr>
          <w:rFonts w:ascii="Arial" w:hAnsi="Arial" w:cs="Arial"/>
        </w:rPr>
        <w:t xml:space="preserve">La demande de subvention FDI est transmise par la SIAE aux services de la DIRECCTE </w:t>
      </w:r>
      <w:r w:rsidRPr="00F91918">
        <w:rPr>
          <w:rFonts w:ascii="Arial" w:hAnsi="Arial" w:cs="Arial"/>
          <w:b/>
        </w:rPr>
        <w:t xml:space="preserve">au plus tard le lundi </w:t>
      </w:r>
      <w:r w:rsidR="00D76B4A">
        <w:rPr>
          <w:rFonts w:ascii="Arial" w:hAnsi="Arial" w:cs="Arial"/>
          <w:b/>
        </w:rPr>
        <w:t>2 novembre</w:t>
      </w:r>
      <w:r w:rsidRPr="00F91918">
        <w:rPr>
          <w:rFonts w:ascii="Arial" w:hAnsi="Arial" w:cs="Arial"/>
          <w:b/>
        </w:rPr>
        <w:t xml:space="preserve"> 2020</w:t>
      </w:r>
      <w:r w:rsidR="00D76B4A">
        <w:rPr>
          <w:rFonts w:ascii="Arial" w:hAnsi="Arial" w:cs="Arial"/>
          <w:b/>
        </w:rPr>
        <w:t xml:space="preserve"> à 12h</w:t>
      </w:r>
      <w:r w:rsidRPr="004F75A0">
        <w:rPr>
          <w:rFonts w:ascii="Arial" w:hAnsi="Arial" w:cs="Arial"/>
          <w:b/>
        </w:rPr>
        <w:t xml:space="preserve">, à l’adresse </w:t>
      </w:r>
      <w:r w:rsidR="00DB1D4A">
        <w:rPr>
          <w:rFonts w:ascii="Arial" w:hAnsi="Arial" w:cs="Arial"/>
          <w:b/>
        </w:rPr>
        <w:t>mail qui vous sera communiquée par votre interlocuteur de la DIRECCTE</w:t>
      </w:r>
      <w:r w:rsidR="00371506" w:rsidRPr="004F75A0">
        <w:rPr>
          <w:rFonts w:ascii="Arial" w:hAnsi="Arial" w:cs="Arial"/>
        </w:rPr>
        <w:t xml:space="preserve"> selon le doss</w:t>
      </w:r>
      <w:r w:rsidR="00371506">
        <w:rPr>
          <w:rFonts w:ascii="Arial" w:hAnsi="Arial" w:cs="Arial"/>
        </w:rPr>
        <w:t>ier de demande</w:t>
      </w:r>
      <w:r w:rsidR="004B7075">
        <w:rPr>
          <w:rFonts w:ascii="Arial" w:hAnsi="Arial" w:cs="Arial"/>
        </w:rPr>
        <w:t xml:space="preserve"> de subvention</w:t>
      </w:r>
      <w:r w:rsidR="00371506">
        <w:rPr>
          <w:rFonts w:ascii="Arial" w:hAnsi="Arial" w:cs="Arial"/>
        </w:rPr>
        <w:t xml:space="preserve"> en annexe </w:t>
      </w:r>
      <w:r w:rsidR="00371506" w:rsidRPr="00371506">
        <w:rPr>
          <w:rFonts w:ascii="Arial" w:hAnsi="Arial" w:cs="Arial"/>
        </w:rPr>
        <w:t>et contient au moins les informations suivantes :</w:t>
      </w:r>
    </w:p>
    <w:p w14:paraId="7E03E0B6" w14:textId="77777777" w:rsidR="00371506" w:rsidRPr="00371506" w:rsidRDefault="00371506" w:rsidP="00371506">
      <w:pPr>
        <w:spacing w:after="0" w:line="240" w:lineRule="auto"/>
        <w:jc w:val="both"/>
        <w:rPr>
          <w:rFonts w:ascii="Arial" w:hAnsi="Arial" w:cs="Arial"/>
        </w:rPr>
      </w:pPr>
      <w:r w:rsidRPr="00371506">
        <w:rPr>
          <w:rFonts w:ascii="Arial" w:hAnsi="Arial" w:cs="Arial"/>
        </w:rPr>
        <w:t>- le nom et la taille de l’entreprise ;</w:t>
      </w:r>
    </w:p>
    <w:p w14:paraId="75D0A4F8" w14:textId="77777777" w:rsidR="00371506" w:rsidRPr="00371506" w:rsidRDefault="00371506" w:rsidP="00371506">
      <w:pPr>
        <w:spacing w:after="0" w:line="240" w:lineRule="auto"/>
        <w:jc w:val="both"/>
        <w:rPr>
          <w:rFonts w:ascii="Arial" w:hAnsi="Arial" w:cs="Arial"/>
        </w:rPr>
      </w:pPr>
      <w:r w:rsidRPr="00371506">
        <w:rPr>
          <w:rFonts w:ascii="Arial" w:hAnsi="Arial" w:cs="Arial"/>
        </w:rPr>
        <w:t>- une description du projet, y compris ses dates de début et de fin ;</w:t>
      </w:r>
    </w:p>
    <w:p w14:paraId="6055ABDD" w14:textId="77777777" w:rsidR="00371506" w:rsidRPr="00371506" w:rsidRDefault="00371506" w:rsidP="00371506">
      <w:pPr>
        <w:spacing w:after="0" w:line="240" w:lineRule="auto"/>
        <w:jc w:val="both"/>
        <w:rPr>
          <w:rFonts w:ascii="Arial" w:hAnsi="Arial" w:cs="Arial"/>
        </w:rPr>
      </w:pPr>
      <w:r w:rsidRPr="00371506">
        <w:rPr>
          <w:rFonts w:ascii="Arial" w:hAnsi="Arial" w:cs="Arial"/>
        </w:rPr>
        <w:t>- la localisation du projet ;</w:t>
      </w:r>
    </w:p>
    <w:p w14:paraId="51AF1B2B" w14:textId="3C57E3EC" w:rsidR="00371506" w:rsidRPr="00371506" w:rsidRDefault="00371506" w:rsidP="00371506">
      <w:pPr>
        <w:spacing w:after="0" w:line="240" w:lineRule="auto"/>
        <w:jc w:val="both"/>
        <w:rPr>
          <w:rFonts w:ascii="Arial" w:hAnsi="Arial" w:cs="Arial"/>
        </w:rPr>
      </w:pPr>
      <w:r w:rsidRPr="00371506">
        <w:rPr>
          <w:rFonts w:ascii="Arial" w:hAnsi="Arial" w:cs="Arial"/>
        </w:rPr>
        <w:t>- les résultats escomptés en termes de maintien ou de création d'emplois</w:t>
      </w:r>
      <w:r w:rsidR="009D11B6">
        <w:rPr>
          <w:rFonts w:ascii="Arial" w:hAnsi="Arial" w:cs="Arial"/>
        </w:rPr>
        <w:t xml:space="preserve"> de personnes en insertion</w:t>
      </w:r>
      <w:r w:rsidR="006B4BC2">
        <w:rPr>
          <w:rFonts w:ascii="Arial" w:hAnsi="Arial" w:cs="Arial"/>
        </w:rPr>
        <w:t xml:space="preserve"> (et de permanents par ailleurs)</w:t>
      </w:r>
      <w:r w:rsidRPr="00371506">
        <w:rPr>
          <w:rFonts w:ascii="Arial" w:hAnsi="Arial" w:cs="Arial"/>
        </w:rPr>
        <w:t>;</w:t>
      </w:r>
    </w:p>
    <w:p w14:paraId="45B23150" w14:textId="24935928" w:rsidR="00371506" w:rsidRPr="00371506" w:rsidRDefault="00371506" w:rsidP="00371506">
      <w:pPr>
        <w:spacing w:after="0" w:line="240" w:lineRule="auto"/>
        <w:jc w:val="both"/>
        <w:rPr>
          <w:rFonts w:ascii="Arial" w:hAnsi="Arial" w:cs="Arial"/>
        </w:rPr>
      </w:pPr>
      <w:r w:rsidRPr="00371506">
        <w:rPr>
          <w:rFonts w:ascii="Arial" w:hAnsi="Arial" w:cs="Arial"/>
        </w:rPr>
        <w:t xml:space="preserve">- un plan de financement du projet, précisant les dépenses, et les ressources publiques et privées, dont le montant de l’aide sollicitée au titre du </w:t>
      </w:r>
      <w:r>
        <w:rPr>
          <w:rFonts w:ascii="Arial" w:hAnsi="Arial" w:cs="Arial"/>
        </w:rPr>
        <w:t>FDI</w:t>
      </w:r>
      <w:r w:rsidRPr="00371506">
        <w:rPr>
          <w:rFonts w:ascii="Arial" w:hAnsi="Arial" w:cs="Arial"/>
        </w:rPr>
        <w:t>.</w:t>
      </w:r>
    </w:p>
    <w:p w14:paraId="06FD078D" w14:textId="3BF2AED9" w:rsidR="00371506" w:rsidRDefault="00371506" w:rsidP="00A25102">
      <w:pPr>
        <w:spacing w:after="0" w:line="240" w:lineRule="auto"/>
        <w:jc w:val="both"/>
        <w:rPr>
          <w:rFonts w:ascii="Arial" w:hAnsi="Arial" w:cs="Arial"/>
        </w:rPr>
      </w:pPr>
    </w:p>
    <w:p w14:paraId="5C0AFDD4" w14:textId="71D72D31" w:rsidR="003E77EB" w:rsidRDefault="003E77EB" w:rsidP="003E77EB">
      <w:pPr>
        <w:spacing w:after="0" w:line="240" w:lineRule="auto"/>
        <w:jc w:val="both"/>
        <w:rPr>
          <w:rFonts w:ascii="Arial" w:hAnsi="Arial" w:cs="Arial"/>
        </w:rPr>
      </w:pPr>
      <w:r>
        <w:rPr>
          <w:rFonts w:ascii="Arial" w:hAnsi="Arial" w:cs="Arial"/>
        </w:rPr>
        <w:t xml:space="preserve">Pour les projets inter-régionaux, le dossier devra être déposé dans </w:t>
      </w:r>
      <w:r w:rsidRPr="005C6E43">
        <w:rPr>
          <w:rFonts w:ascii="Arial" w:hAnsi="Arial" w:cs="Arial"/>
        </w:rPr>
        <w:t xml:space="preserve">la région dans laquelle le </w:t>
      </w:r>
      <w:r w:rsidR="003C727F">
        <w:rPr>
          <w:rFonts w:ascii="Arial" w:hAnsi="Arial" w:cs="Arial"/>
        </w:rPr>
        <w:t xml:space="preserve">mandataire </w:t>
      </w:r>
      <w:r w:rsidRPr="005C6E43">
        <w:rPr>
          <w:rFonts w:ascii="Arial" w:hAnsi="Arial" w:cs="Arial"/>
        </w:rPr>
        <w:t>a son siège social</w:t>
      </w:r>
      <w:r>
        <w:rPr>
          <w:rFonts w:ascii="Arial" w:hAnsi="Arial" w:cs="Arial"/>
        </w:rPr>
        <w:t xml:space="preserve"> (critère de domiciliation)</w:t>
      </w:r>
      <w:r w:rsidRPr="005C6E43">
        <w:rPr>
          <w:rFonts w:ascii="Arial" w:hAnsi="Arial" w:cs="Arial"/>
        </w:rPr>
        <w:t>.</w:t>
      </w:r>
    </w:p>
    <w:p w14:paraId="68A2EDB9" w14:textId="0A0FE460" w:rsidR="003E77EB" w:rsidRDefault="003E77EB" w:rsidP="00A25102">
      <w:pPr>
        <w:spacing w:after="0" w:line="240" w:lineRule="auto"/>
        <w:jc w:val="both"/>
        <w:rPr>
          <w:rFonts w:ascii="Arial" w:hAnsi="Arial" w:cs="Arial"/>
        </w:rPr>
      </w:pPr>
    </w:p>
    <w:p w14:paraId="1EB8FD16" w14:textId="61A04F46" w:rsidR="003C727F" w:rsidRDefault="00AD6249" w:rsidP="00A25102">
      <w:pPr>
        <w:spacing w:after="0" w:line="240" w:lineRule="auto"/>
        <w:jc w:val="both"/>
        <w:rPr>
          <w:rFonts w:ascii="Arial" w:hAnsi="Arial" w:cs="Arial"/>
        </w:rPr>
      </w:pPr>
      <w:r>
        <w:rPr>
          <w:rFonts w:ascii="Arial" w:hAnsi="Arial" w:cs="Arial"/>
        </w:rPr>
        <w:t>Les SIAE disposent de ressources pour les appuyer dans le montage de candidatures, rappelées en annexe 1.</w:t>
      </w:r>
    </w:p>
    <w:p w14:paraId="5E0E1B80" w14:textId="77777777" w:rsidR="00AD6249" w:rsidRDefault="00AD6249" w:rsidP="00A25102">
      <w:pPr>
        <w:spacing w:after="0" w:line="240" w:lineRule="auto"/>
        <w:jc w:val="both"/>
        <w:rPr>
          <w:rFonts w:ascii="Arial" w:hAnsi="Arial" w:cs="Arial"/>
        </w:rPr>
      </w:pPr>
    </w:p>
    <w:p w14:paraId="34FE814E" w14:textId="32BFB586" w:rsidR="004C047C" w:rsidRPr="00C7748A" w:rsidRDefault="004C047C" w:rsidP="00C7748A">
      <w:pPr>
        <w:pStyle w:val="Paragraphedeliste"/>
        <w:numPr>
          <w:ilvl w:val="0"/>
          <w:numId w:val="20"/>
        </w:numPr>
        <w:spacing w:after="0" w:line="240" w:lineRule="auto"/>
        <w:jc w:val="both"/>
        <w:rPr>
          <w:rFonts w:ascii="Arial" w:hAnsi="Arial" w:cs="Arial"/>
          <w:b/>
        </w:rPr>
      </w:pPr>
      <w:r w:rsidRPr="00C7748A">
        <w:rPr>
          <w:rFonts w:ascii="Arial" w:hAnsi="Arial" w:cs="Arial"/>
          <w:b/>
        </w:rPr>
        <w:t>Instruction de la demande</w:t>
      </w:r>
    </w:p>
    <w:p w14:paraId="22B361C8" w14:textId="77777777" w:rsidR="004C047C" w:rsidRPr="00C2028E" w:rsidRDefault="004C047C" w:rsidP="00A25102">
      <w:pPr>
        <w:spacing w:after="0" w:line="240" w:lineRule="auto"/>
        <w:jc w:val="both"/>
        <w:rPr>
          <w:rFonts w:ascii="Arial" w:hAnsi="Arial" w:cs="Arial"/>
        </w:rPr>
      </w:pPr>
    </w:p>
    <w:p w14:paraId="56BB0454" w14:textId="320C7ED8" w:rsidR="004C047C" w:rsidRDefault="004C047C" w:rsidP="00A25102">
      <w:pPr>
        <w:spacing w:after="0" w:line="240" w:lineRule="auto"/>
        <w:jc w:val="both"/>
        <w:rPr>
          <w:rFonts w:ascii="Arial" w:hAnsi="Arial" w:cs="Arial"/>
        </w:rPr>
      </w:pPr>
      <w:r w:rsidRPr="00C2028E">
        <w:rPr>
          <w:rFonts w:ascii="Arial" w:hAnsi="Arial" w:cs="Arial"/>
        </w:rPr>
        <w:t>L’instruction est réalisée pour le compte du préfet par les services de la DIRECCTE. Les décisions d’octroi des aides du fonds de développement de l’inclusion sont transmis</w:t>
      </w:r>
      <w:r w:rsidR="00ED2F94">
        <w:rPr>
          <w:rFonts w:ascii="Arial" w:hAnsi="Arial" w:cs="Arial"/>
        </w:rPr>
        <w:t>es</w:t>
      </w:r>
      <w:r w:rsidRPr="00C2028E">
        <w:rPr>
          <w:rFonts w:ascii="Arial" w:hAnsi="Arial" w:cs="Arial"/>
        </w:rPr>
        <w:t xml:space="preserve"> pour avis aux membres du CDIAE. </w:t>
      </w:r>
    </w:p>
    <w:p w14:paraId="06EF6888" w14:textId="77777777" w:rsidR="00605DED" w:rsidRDefault="00605DED" w:rsidP="00A25102">
      <w:pPr>
        <w:spacing w:after="0" w:line="240" w:lineRule="auto"/>
        <w:jc w:val="both"/>
        <w:rPr>
          <w:rFonts w:ascii="Arial" w:hAnsi="Arial" w:cs="Arial"/>
        </w:rPr>
      </w:pPr>
    </w:p>
    <w:p w14:paraId="5FA20014" w14:textId="6D43B4A8" w:rsidR="004C047C" w:rsidRPr="00C7748A" w:rsidRDefault="004C047C" w:rsidP="00C7748A">
      <w:pPr>
        <w:pStyle w:val="Paragraphedeliste"/>
        <w:numPr>
          <w:ilvl w:val="0"/>
          <w:numId w:val="20"/>
        </w:numPr>
        <w:spacing w:after="0" w:line="240" w:lineRule="auto"/>
        <w:contextualSpacing w:val="0"/>
        <w:jc w:val="both"/>
        <w:rPr>
          <w:rFonts w:ascii="Arial" w:hAnsi="Arial" w:cs="Arial"/>
          <w:b/>
        </w:rPr>
      </w:pPr>
      <w:r w:rsidRPr="00C7748A">
        <w:rPr>
          <w:rFonts w:ascii="Arial" w:hAnsi="Arial" w:cs="Arial"/>
          <w:b/>
        </w:rPr>
        <w:t xml:space="preserve">Conventionnement </w:t>
      </w:r>
      <w:r w:rsidR="003C727F">
        <w:rPr>
          <w:rFonts w:ascii="Arial" w:hAnsi="Arial" w:cs="Arial"/>
          <w:b/>
        </w:rPr>
        <w:t>et durée des projets</w:t>
      </w:r>
    </w:p>
    <w:p w14:paraId="64E9D8E1" w14:textId="77777777" w:rsidR="004C047C" w:rsidRPr="00C2028E" w:rsidRDefault="004C047C" w:rsidP="00A25102">
      <w:pPr>
        <w:spacing w:after="0" w:line="240" w:lineRule="auto"/>
        <w:jc w:val="both"/>
        <w:rPr>
          <w:rFonts w:ascii="Arial" w:hAnsi="Arial" w:cs="Arial"/>
        </w:rPr>
      </w:pPr>
    </w:p>
    <w:p w14:paraId="254D47B1" w14:textId="053E5A31" w:rsidR="00093E1F" w:rsidRDefault="0095561E" w:rsidP="00093E1F">
      <w:pPr>
        <w:spacing w:after="0" w:line="240" w:lineRule="auto"/>
        <w:jc w:val="both"/>
        <w:rPr>
          <w:rFonts w:ascii="Arial" w:hAnsi="Arial" w:cs="Arial"/>
        </w:rPr>
      </w:pPr>
      <w:r w:rsidRPr="0095561E">
        <w:rPr>
          <w:rFonts w:ascii="Arial" w:hAnsi="Arial" w:cs="Arial"/>
        </w:rPr>
        <w:t xml:space="preserve">En cas de décision favorable, une convention </w:t>
      </w:r>
      <w:r>
        <w:rPr>
          <w:rFonts w:ascii="Arial" w:hAnsi="Arial" w:cs="Arial"/>
        </w:rPr>
        <w:t>sera</w:t>
      </w:r>
      <w:r w:rsidRPr="0095561E">
        <w:rPr>
          <w:rFonts w:ascii="Arial" w:hAnsi="Arial" w:cs="Arial"/>
        </w:rPr>
        <w:t xml:space="preserve"> conclue pour une durée</w:t>
      </w:r>
      <w:r w:rsidR="00093E1F">
        <w:rPr>
          <w:rFonts w:ascii="Arial" w:hAnsi="Arial" w:cs="Arial"/>
        </w:rPr>
        <w:t xml:space="preserve"> d’un an</w:t>
      </w:r>
      <w:r w:rsidRPr="0095561E">
        <w:rPr>
          <w:rFonts w:ascii="Arial" w:hAnsi="Arial" w:cs="Arial"/>
        </w:rPr>
        <w:t xml:space="preserve"> </w:t>
      </w:r>
      <w:r w:rsidR="00093E1F">
        <w:rPr>
          <w:rFonts w:ascii="Arial" w:hAnsi="Arial" w:cs="Arial"/>
        </w:rPr>
        <w:t>(jusqu’au 31 décembre 2021)</w:t>
      </w:r>
      <w:r w:rsidR="003E77EB">
        <w:rPr>
          <w:rFonts w:ascii="Arial" w:hAnsi="Arial" w:cs="Arial"/>
        </w:rPr>
        <w:t>, voir modèle en annexe</w:t>
      </w:r>
      <w:r w:rsidR="00093E1F">
        <w:rPr>
          <w:rFonts w:ascii="Arial" w:hAnsi="Arial" w:cs="Arial"/>
        </w:rPr>
        <w:t xml:space="preserve">. Exceptionnellement, pour des projets le justifiant - de grande envergure notamment – il sera prévu un financement pour </w:t>
      </w:r>
      <w:r w:rsidR="003C727F">
        <w:rPr>
          <w:rFonts w:ascii="Arial" w:hAnsi="Arial" w:cs="Arial"/>
        </w:rPr>
        <w:t>18 mois</w:t>
      </w:r>
      <w:r w:rsidR="00093E1F">
        <w:rPr>
          <w:rFonts w:ascii="Arial" w:hAnsi="Arial" w:cs="Arial"/>
        </w:rPr>
        <w:t xml:space="preserve">, jusqu’au </w:t>
      </w:r>
      <w:r w:rsidR="003C727F">
        <w:rPr>
          <w:rFonts w:ascii="Arial" w:hAnsi="Arial" w:cs="Arial"/>
        </w:rPr>
        <w:t xml:space="preserve">30 juin </w:t>
      </w:r>
      <w:r w:rsidR="00093E1F">
        <w:rPr>
          <w:rFonts w:ascii="Arial" w:hAnsi="Arial" w:cs="Arial"/>
        </w:rPr>
        <w:t xml:space="preserve">2022. </w:t>
      </w:r>
    </w:p>
    <w:p w14:paraId="5483E252" w14:textId="77777777" w:rsidR="00093E1F" w:rsidRDefault="00093E1F" w:rsidP="00093E1F">
      <w:pPr>
        <w:spacing w:after="0" w:line="240" w:lineRule="auto"/>
        <w:jc w:val="both"/>
        <w:rPr>
          <w:rFonts w:ascii="Arial" w:hAnsi="Arial" w:cs="Arial"/>
        </w:rPr>
      </w:pPr>
    </w:p>
    <w:p w14:paraId="4882D6E4" w14:textId="77777777" w:rsidR="003E77EB" w:rsidRPr="005C5F05" w:rsidRDefault="003E77EB" w:rsidP="003E77EB">
      <w:pPr>
        <w:spacing w:after="0" w:line="240" w:lineRule="auto"/>
        <w:jc w:val="both"/>
        <w:rPr>
          <w:rFonts w:ascii="Arial" w:hAnsi="Arial" w:cs="Arial"/>
        </w:rPr>
      </w:pPr>
      <w:r w:rsidRPr="005C5F05">
        <w:rPr>
          <w:rFonts w:ascii="Arial" w:hAnsi="Arial" w:cs="Arial"/>
        </w:rPr>
        <w:t>La convention prévoit un dispositif de pilotage et d’évaluation. Un comité de pilotage est ainsi associé au suivi de l’opération. La fréquence des réunions de comité de pilotage tient compte du calendrier de mise en œuvre de l’opération et en particulier de la programmation d’utilisation des fonds. Outre l’Etat et la structure, le comité associe les acteurs susceptibles de concourir par leur expertise à ce pilotage.</w:t>
      </w:r>
    </w:p>
    <w:p w14:paraId="5E7ABCD2" w14:textId="77777777" w:rsidR="003E77EB" w:rsidRPr="005C5F05" w:rsidRDefault="003E77EB" w:rsidP="003E77EB">
      <w:pPr>
        <w:spacing w:after="0" w:line="240" w:lineRule="auto"/>
        <w:jc w:val="both"/>
        <w:rPr>
          <w:rFonts w:ascii="Arial" w:hAnsi="Arial" w:cs="Arial"/>
        </w:rPr>
      </w:pPr>
      <w:r w:rsidRPr="005C5F05">
        <w:rPr>
          <w:rFonts w:ascii="Arial" w:hAnsi="Arial" w:cs="Arial"/>
        </w:rPr>
        <w:t>L’évaluation est suivie par ce comité de pilotage.</w:t>
      </w:r>
    </w:p>
    <w:p w14:paraId="36F088D5" w14:textId="52F8F58F" w:rsidR="00093E1F" w:rsidRDefault="003E77EB" w:rsidP="0095561E">
      <w:pPr>
        <w:spacing w:after="0" w:line="240" w:lineRule="auto"/>
        <w:jc w:val="both"/>
        <w:rPr>
          <w:rFonts w:ascii="Arial" w:hAnsi="Arial" w:cs="Arial"/>
        </w:rPr>
      </w:pPr>
      <w:r w:rsidRPr="005C5F05">
        <w:rPr>
          <w:rFonts w:ascii="Arial" w:hAnsi="Arial" w:cs="Arial"/>
        </w:rPr>
        <w:t>La convention comporte des indicateurs d’évaluation qualitatifs et quantitatifs de l’action financée.</w:t>
      </w:r>
    </w:p>
    <w:p w14:paraId="5863E002" w14:textId="25FB6994" w:rsidR="0095561E" w:rsidRDefault="0095561E" w:rsidP="0095561E">
      <w:pPr>
        <w:spacing w:after="0" w:line="240" w:lineRule="auto"/>
        <w:jc w:val="both"/>
        <w:rPr>
          <w:rFonts w:ascii="Arial" w:hAnsi="Arial" w:cs="Arial"/>
        </w:rPr>
      </w:pPr>
      <w:r w:rsidRPr="0095561E">
        <w:rPr>
          <w:rFonts w:ascii="Arial" w:hAnsi="Arial" w:cs="Arial"/>
        </w:rPr>
        <w:t xml:space="preserve">La convention rédigée en trois exemplaires est conclue au plus tard dans les 15 jours à compter de la notification de la décision par la Direccte. Elle peut préciser une date d’effet et comprend obligatoirement les éléments de compte-rendu de l’emploi des fonds accordés qui devront être fournis par </w:t>
      </w:r>
      <w:r w:rsidR="006B4C58">
        <w:rPr>
          <w:rFonts w:ascii="Arial" w:hAnsi="Arial" w:cs="Arial"/>
        </w:rPr>
        <w:t>la SIAE</w:t>
      </w:r>
      <w:r w:rsidRPr="0095561E">
        <w:rPr>
          <w:rFonts w:ascii="Arial" w:hAnsi="Arial" w:cs="Arial"/>
        </w:rPr>
        <w:t>.</w:t>
      </w:r>
      <w:r w:rsidRPr="0095561E" w:rsidDel="0095561E">
        <w:rPr>
          <w:rFonts w:ascii="Arial" w:hAnsi="Arial" w:cs="Arial"/>
        </w:rPr>
        <w:t xml:space="preserve"> </w:t>
      </w:r>
    </w:p>
    <w:p w14:paraId="742D6E92" w14:textId="77777777" w:rsidR="0095561E" w:rsidRDefault="0095561E" w:rsidP="00A25102">
      <w:pPr>
        <w:spacing w:after="0" w:line="240" w:lineRule="auto"/>
        <w:jc w:val="both"/>
        <w:rPr>
          <w:rFonts w:ascii="Arial" w:hAnsi="Arial" w:cs="Arial"/>
        </w:rPr>
      </w:pPr>
    </w:p>
    <w:p w14:paraId="29F1B8B7" w14:textId="77777777" w:rsidR="00E70E58" w:rsidRDefault="00E70E58" w:rsidP="00A25102">
      <w:pPr>
        <w:spacing w:after="0" w:line="240" w:lineRule="auto"/>
        <w:jc w:val="both"/>
        <w:rPr>
          <w:rFonts w:ascii="Arial" w:hAnsi="Arial" w:cs="Arial"/>
        </w:rPr>
      </w:pPr>
    </w:p>
    <w:p w14:paraId="3E9BA473" w14:textId="77777777" w:rsidR="004C047C" w:rsidRPr="00C7748A" w:rsidRDefault="004C047C" w:rsidP="00C7748A">
      <w:pPr>
        <w:pStyle w:val="Paragraphedeliste"/>
        <w:numPr>
          <w:ilvl w:val="0"/>
          <w:numId w:val="20"/>
        </w:numPr>
        <w:spacing w:after="0" w:line="240" w:lineRule="auto"/>
        <w:contextualSpacing w:val="0"/>
        <w:jc w:val="both"/>
        <w:rPr>
          <w:rFonts w:ascii="Arial" w:hAnsi="Arial" w:cs="Arial"/>
          <w:b/>
        </w:rPr>
      </w:pPr>
      <w:r w:rsidRPr="00C7748A">
        <w:rPr>
          <w:rFonts w:ascii="Arial" w:hAnsi="Arial" w:cs="Arial"/>
          <w:b/>
        </w:rPr>
        <w:t>Versement de l’aide</w:t>
      </w:r>
    </w:p>
    <w:p w14:paraId="7400B1EE" w14:textId="77777777" w:rsidR="004C047C" w:rsidRPr="00C2028E" w:rsidRDefault="004C047C" w:rsidP="00A25102">
      <w:pPr>
        <w:spacing w:after="0" w:line="240" w:lineRule="auto"/>
        <w:jc w:val="both"/>
        <w:rPr>
          <w:rFonts w:ascii="Arial" w:hAnsi="Arial" w:cs="Arial"/>
        </w:rPr>
      </w:pPr>
    </w:p>
    <w:p w14:paraId="59B6F5B7" w14:textId="735256B4" w:rsidR="004C047C" w:rsidRDefault="0021003E" w:rsidP="00A25102">
      <w:pPr>
        <w:spacing w:after="0" w:line="240" w:lineRule="auto"/>
        <w:jc w:val="both"/>
        <w:rPr>
          <w:rFonts w:ascii="Arial" w:hAnsi="Arial" w:cs="Arial"/>
        </w:rPr>
      </w:pPr>
      <w:r>
        <w:rPr>
          <w:rFonts w:ascii="Arial" w:hAnsi="Arial" w:cs="Arial"/>
        </w:rPr>
        <w:t>Le</w:t>
      </w:r>
      <w:r w:rsidR="004C047C" w:rsidRPr="00C2028E">
        <w:rPr>
          <w:rFonts w:ascii="Arial" w:hAnsi="Arial" w:cs="Arial"/>
        </w:rPr>
        <w:t xml:space="preserve"> versement </w:t>
      </w:r>
      <w:r>
        <w:rPr>
          <w:rFonts w:ascii="Arial" w:hAnsi="Arial" w:cs="Arial"/>
        </w:rPr>
        <w:t xml:space="preserve">sera </w:t>
      </w:r>
      <w:r w:rsidR="006717B6">
        <w:rPr>
          <w:rFonts w:ascii="Arial" w:hAnsi="Arial" w:cs="Arial"/>
        </w:rPr>
        <w:t xml:space="preserve">effectué </w:t>
      </w:r>
      <w:r w:rsidR="004C047C" w:rsidRPr="00C2028E">
        <w:rPr>
          <w:rFonts w:ascii="Arial" w:hAnsi="Arial" w:cs="Arial"/>
        </w:rPr>
        <w:t>en deux fois :</w:t>
      </w:r>
    </w:p>
    <w:p w14:paraId="7CC7D339" w14:textId="77777777" w:rsidR="006717B6" w:rsidRPr="00C2028E" w:rsidRDefault="006717B6" w:rsidP="00A25102">
      <w:pPr>
        <w:spacing w:after="0" w:line="240" w:lineRule="auto"/>
        <w:jc w:val="both"/>
        <w:rPr>
          <w:rFonts w:ascii="Arial" w:hAnsi="Arial" w:cs="Arial"/>
        </w:rPr>
      </w:pPr>
    </w:p>
    <w:p w14:paraId="7640A8A0" w14:textId="4416BF13" w:rsidR="00B42F62" w:rsidRDefault="00277565" w:rsidP="00277565">
      <w:pPr>
        <w:pStyle w:val="Paragraphedeliste"/>
        <w:numPr>
          <w:ilvl w:val="0"/>
          <w:numId w:val="7"/>
        </w:numPr>
        <w:spacing w:after="0" w:line="240" w:lineRule="auto"/>
        <w:jc w:val="both"/>
        <w:rPr>
          <w:rFonts w:ascii="Arial" w:hAnsi="Arial" w:cs="Arial"/>
          <w:bCs/>
        </w:rPr>
      </w:pPr>
      <w:r w:rsidRPr="0069285D">
        <w:rPr>
          <w:rFonts w:ascii="Arial" w:hAnsi="Arial" w:cs="Arial"/>
          <w:bCs/>
        </w:rPr>
        <w:t xml:space="preserve">L’avance versée pour chacune de ces aides peut aller jusqu’à </w:t>
      </w:r>
      <w:r w:rsidRPr="00163414">
        <w:rPr>
          <w:rFonts w:ascii="Arial" w:hAnsi="Arial" w:cs="Arial"/>
          <w:b/>
          <w:bCs/>
        </w:rPr>
        <w:t>60%</w:t>
      </w:r>
      <w:r w:rsidRPr="0069285D">
        <w:rPr>
          <w:rFonts w:ascii="Arial" w:hAnsi="Arial" w:cs="Arial"/>
          <w:bCs/>
        </w:rPr>
        <w:t>, dans le respect des règles fixées dans le décret n°2018-514 du 25 juin 2018 relatif aux subventions de l’Etat pour des projets d’investissement</w:t>
      </w:r>
      <w:r w:rsidR="00B42F62">
        <w:rPr>
          <w:rFonts w:ascii="Arial" w:hAnsi="Arial" w:cs="Arial"/>
          <w:bCs/>
        </w:rPr>
        <w:t> ;</w:t>
      </w:r>
    </w:p>
    <w:p w14:paraId="6E626882" w14:textId="77777777" w:rsidR="00B42F62" w:rsidRDefault="00B42F62" w:rsidP="00F91918">
      <w:pPr>
        <w:pStyle w:val="Paragraphedeliste"/>
        <w:spacing w:after="0" w:line="240" w:lineRule="auto"/>
        <w:jc w:val="both"/>
        <w:rPr>
          <w:rFonts w:ascii="Arial" w:hAnsi="Arial" w:cs="Arial"/>
          <w:bCs/>
        </w:rPr>
      </w:pPr>
    </w:p>
    <w:p w14:paraId="7F176952" w14:textId="37AD1B5D" w:rsidR="00CE567A" w:rsidRPr="00CE567A" w:rsidRDefault="00CE567A" w:rsidP="00F91918">
      <w:pPr>
        <w:numPr>
          <w:ilvl w:val="0"/>
          <w:numId w:val="27"/>
        </w:numPr>
        <w:spacing w:after="0" w:line="240" w:lineRule="auto"/>
        <w:ind w:left="720"/>
        <w:jc w:val="both"/>
        <w:rPr>
          <w:rFonts w:ascii="Arial" w:eastAsia="Times New Roman" w:hAnsi="Arial" w:cs="Arial"/>
          <w:lang w:eastAsia="fr-FR"/>
        </w:rPr>
      </w:pPr>
      <w:r w:rsidRPr="00CE567A">
        <w:rPr>
          <w:rFonts w:ascii="Arial" w:eastAsia="Times New Roman" w:hAnsi="Arial" w:cs="Arial"/>
          <w:lang w:eastAsia="fr-FR"/>
        </w:rPr>
        <w:t>un second  versement  correspondant au solde est effectué deux mois avant l’issue de  la  convention, après transmission par la SIAE d’un bilan des actions mises en œuvre, d’une transmission des justificatifs de paiement, et sur décision de paiement transmise par la DIRRECTE à l’ASP par voie postale.</w:t>
      </w:r>
    </w:p>
    <w:p w14:paraId="2208385E" w14:textId="2261ECCD" w:rsidR="004C047C" w:rsidRDefault="004C047C" w:rsidP="00F91918">
      <w:pPr>
        <w:spacing w:after="0" w:line="240" w:lineRule="auto"/>
        <w:ind w:left="720" w:hanging="294"/>
        <w:jc w:val="both"/>
      </w:pPr>
    </w:p>
    <w:p w14:paraId="21C632AA" w14:textId="77BB4E5C" w:rsidR="00C6483C" w:rsidRDefault="00C6483C">
      <w:r>
        <w:br w:type="page"/>
      </w:r>
    </w:p>
    <w:p w14:paraId="67BA1788" w14:textId="77777777" w:rsidR="006B4BC2" w:rsidRDefault="006B4BC2" w:rsidP="00F91918">
      <w:pPr>
        <w:spacing w:after="0" w:line="240" w:lineRule="auto"/>
        <w:ind w:left="720" w:hanging="294"/>
        <w:jc w:val="both"/>
      </w:pPr>
    </w:p>
    <w:p w14:paraId="3D3033EB" w14:textId="083D5E6D" w:rsidR="006B4BC2" w:rsidRDefault="006B4BC2" w:rsidP="006B4BC2">
      <w:pPr>
        <w:pStyle w:val="Paragraphedeliste"/>
        <w:numPr>
          <w:ilvl w:val="0"/>
          <w:numId w:val="20"/>
        </w:numPr>
        <w:spacing w:after="0" w:line="240" w:lineRule="auto"/>
        <w:contextualSpacing w:val="0"/>
        <w:jc w:val="both"/>
        <w:rPr>
          <w:rFonts w:ascii="Arial" w:hAnsi="Arial" w:cs="Arial"/>
          <w:b/>
        </w:rPr>
      </w:pPr>
      <w:r>
        <w:rPr>
          <w:rFonts w:ascii="Arial" w:hAnsi="Arial" w:cs="Arial"/>
          <w:b/>
        </w:rPr>
        <w:t>Annexes</w:t>
      </w:r>
    </w:p>
    <w:p w14:paraId="355C349E" w14:textId="7CF924B8" w:rsidR="006B4BC2" w:rsidRDefault="006B4BC2" w:rsidP="00163414">
      <w:pPr>
        <w:spacing w:after="0" w:line="240" w:lineRule="auto"/>
        <w:jc w:val="both"/>
        <w:rPr>
          <w:rFonts w:ascii="Arial" w:hAnsi="Arial" w:cs="Arial"/>
          <w:b/>
        </w:rPr>
      </w:pPr>
    </w:p>
    <w:p w14:paraId="49F7F899" w14:textId="77777777" w:rsidR="006B4BC2" w:rsidRDefault="006B4BC2" w:rsidP="00163414">
      <w:pPr>
        <w:pStyle w:val="Paragraphedeliste"/>
        <w:numPr>
          <w:ilvl w:val="0"/>
          <w:numId w:val="29"/>
        </w:numPr>
        <w:spacing w:after="0" w:line="240" w:lineRule="auto"/>
        <w:ind w:left="1068"/>
        <w:jc w:val="both"/>
        <w:rPr>
          <w:rFonts w:ascii="Arial" w:hAnsi="Arial" w:cs="Arial"/>
        </w:rPr>
      </w:pPr>
      <w:r>
        <w:rPr>
          <w:rFonts w:ascii="Arial" w:hAnsi="Arial" w:cs="Arial"/>
        </w:rPr>
        <w:t>Ressources mobilisables par les SIAE</w:t>
      </w:r>
      <w:r w:rsidRPr="006B4BC2">
        <w:t xml:space="preserve"> </w:t>
      </w:r>
      <w:r w:rsidRPr="006B4BC2">
        <w:rPr>
          <w:rFonts w:ascii="Arial" w:hAnsi="Arial" w:cs="Arial"/>
        </w:rPr>
        <w:t>pour le montage de candidatures et la réalisation de projets</w:t>
      </w:r>
    </w:p>
    <w:p w14:paraId="7E9C1F29" w14:textId="77777777" w:rsidR="006B4BC2" w:rsidRDefault="006B4BC2" w:rsidP="00163414">
      <w:pPr>
        <w:pStyle w:val="Paragraphedeliste"/>
        <w:numPr>
          <w:ilvl w:val="0"/>
          <w:numId w:val="29"/>
        </w:numPr>
        <w:spacing w:after="0" w:line="240" w:lineRule="auto"/>
        <w:ind w:left="1068"/>
        <w:jc w:val="both"/>
        <w:rPr>
          <w:rFonts w:ascii="Arial" w:hAnsi="Arial" w:cs="Arial"/>
        </w:rPr>
      </w:pPr>
      <w:r w:rsidRPr="00163414">
        <w:rPr>
          <w:rFonts w:ascii="Arial" w:hAnsi="Arial" w:cs="Arial"/>
        </w:rPr>
        <w:t>Exemples de contenus d’accompagnement par les DLA, susceptibles d’être mobilisés par les SIAE</w:t>
      </w:r>
    </w:p>
    <w:p w14:paraId="1411F689" w14:textId="52734161" w:rsidR="006B4BC2" w:rsidRDefault="006B4BC2" w:rsidP="00163414">
      <w:pPr>
        <w:pStyle w:val="Paragraphedeliste"/>
        <w:numPr>
          <w:ilvl w:val="0"/>
          <w:numId w:val="29"/>
        </w:numPr>
        <w:spacing w:after="0" w:line="240" w:lineRule="auto"/>
        <w:ind w:left="1068"/>
        <w:jc w:val="both"/>
        <w:rPr>
          <w:rFonts w:ascii="Arial" w:hAnsi="Arial" w:cs="Arial"/>
        </w:rPr>
      </w:pPr>
      <w:r>
        <w:rPr>
          <w:rFonts w:ascii="Arial" w:hAnsi="Arial" w:cs="Arial"/>
        </w:rPr>
        <w:t>Dossier type de demande de subvention</w:t>
      </w:r>
    </w:p>
    <w:p w14:paraId="2AA0039A" w14:textId="53315396" w:rsidR="006B4BC2" w:rsidRPr="00163414" w:rsidRDefault="006B4BC2" w:rsidP="00163414">
      <w:pPr>
        <w:pStyle w:val="Paragraphedeliste"/>
        <w:numPr>
          <w:ilvl w:val="0"/>
          <w:numId w:val="29"/>
        </w:numPr>
        <w:spacing w:after="0" w:line="240" w:lineRule="auto"/>
        <w:ind w:left="1068"/>
        <w:jc w:val="both"/>
        <w:rPr>
          <w:rFonts w:ascii="Arial" w:hAnsi="Arial" w:cs="Arial"/>
        </w:rPr>
      </w:pPr>
      <w:r>
        <w:rPr>
          <w:rFonts w:ascii="Arial" w:hAnsi="Arial" w:cs="Arial"/>
        </w:rPr>
        <w:t>Convention type</w:t>
      </w:r>
    </w:p>
    <w:p w14:paraId="7D448ACB" w14:textId="77777777" w:rsidR="006B4BC2" w:rsidRPr="00C2028E" w:rsidRDefault="006B4BC2" w:rsidP="006B4BC2">
      <w:pPr>
        <w:spacing w:after="0" w:line="240" w:lineRule="auto"/>
        <w:jc w:val="both"/>
        <w:rPr>
          <w:rFonts w:ascii="Arial" w:hAnsi="Arial" w:cs="Arial"/>
        </w:rPr>
      </w:pPr>
    </w:p>
    <w:p w14:paraId="1E7E74CF" w14:textId="77777777" w:rsidR="006B4BC2" w:rsidRDefault="006B4BC2" w:rsidP="00F91918">
      <w:pPr>
        <w:spacing w:after="0" w:line="240" w:lineRule="auto"/>
        <w:ind w:left="720" w:hanging="294"/>
        <w:jc w:val="both"/>
      </w:pPr>
    </w:p>
    <w:p w14:paraId="47927E8B" w14:textId="61A6C152" w:rsidR="00626BDC" w:rsidRPr="000A54A3" w:rsidRDefault="00626BDC" w:rsidP="000A54A3">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0A54A3">
        <w:rPr>
          <w:b/>
          <w:sz w:val="24"/>
          <w:szCs w:val="24"/>
        </w:rPr>
        <w:t>ANNEXE</w:t>
      </w:r>
      <w:r w:rsidR="00951E55">
        <w:rPr>
          <w:b/>
          <w:sz w:val="24"/>
          <w:szCs w:val="24"/>
        </w:rPr>
        <w:t xml:space="preserve"> 1</w:t>
      </w:r>
    </w:p>
    <w:p w14:paraId="7CB8F9F4" w14:textId="22476323" w:rsidR="00626BDC" w:rsidRPr="000A54A3" w:rsidRDefault="00626BDC" w:rsidP="000A54A3">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14:paraId="43B7D1E2" w14:textId="00349321" w:rsidR="00626BDC" w:rsidRDefault="00AD6249">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Des r</w:t>
      </w:r>
      <w:r w:rsidR="00626BDC" w:rsidRPr="000A54A3">
        <w:rPr>
          <w:b/>
          <w:sz w:val="24"/>
          <w:szCs w:val="24"/>
        </w:rPr>
        <w:t xml:space="preserve">essources mobilisables par les SIAE </w:t>
      </w:r>
      <w:r>
        <w:rPr>
          <w:b/>
          <w:sz w:val="24"/>
          <w:szCs w:val="24"/>
        </w:rPr>
        <w:br/>
        <w:t xml:space="preserve">pour le </w:t>
      </w:r>
      <w:r w:rsidR="00951E55">
        <w:rPr>
          <w:b/>
          <w:sz w:val="24"/>
          <w:szCs w:val="24"/>
        </w:rPr>
        <w:t>montage de candidatures et</w:t>
      </w:r>
      <w:r w:rsidR="00055874">
        <w:rPr>
          <w:b/>
          <w:sz w:val="24"/>
          <w:szCs w:val="24"/>
        </w:rPr>
        <w:t xml:space="preserve"> la</w:t>
      </w:r>
      <w:r w:rsidR="00951E55">
        <w:rPr>
          <w:b/>
          <w:sz w:val="24"/>
          <w:szCs w:val="24"/>
        </w:rPr>
        <w:t xml:space="preserve"> </w:t>
      </w:r>
      <w:r w:rsidR="00626BDC" w:rsidRPr="000A54A3">
        <w:rPr>
          <w:b/>
          <w:sz w:val="24"/>
          <w:szCs w:val="24"/>
        </w:rPr>
        <w:t xml:space="preserve">réalisation </w:t>
      </w:r>
      <w:r>
        <w:rPr>
          <w:b/>
          <w:sz w:val="24"/>
          <w:szCs w:val="24"/>
        </w:rPr>
        <w:t>de projets</w:t>
      </w:r>
    </w:p>
    <w:p w14:paraId="3C39B9F2" w14:textId="77777777" w:rsidR="00F91918" w:rsidRDefault="00F91918" w:rsidP="00F91918">
      <w:pPr>
        <w:pBdr>
          <w:top w:val="single" w:sz="4" w:space="1" w:color="auto"/>
          <w:left w:val="single" w:sz="4" w:space="4" w:color="auto"/>
          <w:bottom w:val="single" w:sz="4" w:space="1" w:color="auto"/>
          <w:right w:val="single" w:sz="4" w:space="4" w:color="auto"/>
        </w:pBdr>
        <w:spacing w:after="0" w:line="240" w:lineRule="auto"/>
        <w:jc w:val="center"/>
        <w:rPr>
          <w:color w:val="1F497D"/>
        </w:rPr>
      </w:pPr>
    </w:p>
    <w:p w14:paraId="6DEC32AE" w14:textId="5E3D2BF9" w:rsidR="00626BDC" w:rsidRDefault="00626BDC" w:rsidP="000A54A3">
      <w:pPr>
        <w:spacing w:after="0" w:line="240" w:lineRule="auto"/>
        <w:rPr>
          <w:color w:val="1F497D"/>
        </w:rPr>
      </w:pPr>
    </w:p>
    <w:p w14:paraId="6BCCE44E" w14:textId="77777777" w:rsidR="00AD6249" w:rsidRDefault="00AD6249" w:rsidP="000A54A3">
      <w:pPr>
        <w:spacing w:after="0" w:line="240" w:lineRule="auto"/>
        <w:rPr>
          <w:color w:val="1F497D"/>
        </w:rPr>
      </w:pPr>
    </w:p>
    <w:p w14:paraId="7A3EA456" w14:textId="2314C77F" w:rsidR="00626BDC" w:rsidRPr="000A54A3" w:rsidRDefault="00055874" w:rsidP="000A54A3">
      <w:pPr>
        <w:spacing w:after="0" w:line="240" w:lineRule="auto"/>
      </w:pPr>
      <w:r>
        <w:t>A titre indicatif, liste</w:t>
      </w:r>
      <w:r w:rsidRPr="000A54A3">
        <w:t xml:space="preserve"> non-exhaustive :</w:t>
      </w:r>
    </w:p>
    <w:p w14:paraId="6A992B5D" w14:textId="77777777" w:rsidR="00055874" w:rsidRPr="00055874" w:rsidRDefault="00055874" w:rsidP="000A54A3">
      <w:pPr>
        <w:spacing w:after="0" w:line="240" w:lineRule="auto"/>
      </w:pPr>
    </w:p>
    <w:p w14:paraId="3EC286B6" w14:textId="1FF834F7" w:rsidR="00E74892" w:rsidRDefault="00E74892" w:rsidP="000A54A3">
      <w:pPr>
        <w:pStyle w:val="Paragraphedeliste"/>
        <w:numPr>
          <w:ilvl w:val="0"/>
          <w:numId w:val="22"/>
        </w:numPr>
        <w:spacing w:after="0" w:line="240" w:lineRule="auto"/>
      </w:pPr>
      <w:r>
        <w:t>Réseaux de l’</w:t>
      </w:r>
      <w:r w:rsidR="00055874" w:rsidRPr="000A54A3">
        <w:t>Insertion par l’activité économique (IAE)</w:t>
      </w:r>
      <w:r w:rsidR="000F7A27" w:rsidRPr="00CA1D3F">
        <w:t xml:space="preserve">, ou fédérant des </w:t>
      </w:r>
      <w:r w:rsidR="000F7A27">
        <w:t>structures de l’insertion par l’activité économique (SIAE)</w:t>
      </w:r>
    </w:p>
    <w:p w14:paraId="38D1C931" w14:textId="77777777" w:rsidR="00DC0EB0" w:rsidRDefault="00DC0EB0" w:rsidP="000A54A3">
      <w:pPr>
        <w:pStyle w:val="Paragraphedeliste"/>
        <w:spacing w:after="0" w:line="240" w:lineRule="auto"/>
      </w:pPr>
    </w:p>
    <w:p w14:paraId="36AE3DAD" w14:textId="55B9DEC5" w:rsidR="00E74892" w:rsidRDefault="00E74892" w:rsidP="000A54A3">
      <w:pPr>
        <w:pStyle w:val="Paragraphedeliste"/>
        <w:numPr>
          <w:ilvl w:val="1"/>
          <w:numId w:val="22"/>
        </w:numPr>
        <w:spacing w:after="0" w:line="240" w:lineRule="auto"/>
      </w:pPr>
      <w:r>
        <w:t>Têtes de réseaux</w:t>
      </w:r>
      <w:r w:rsidR="00DC0EB0">
        <w:t xml:space="preserve"> de l’IAE</w:t>
      </w:r>
    </w:p>
    <w:p w14:paraId="182F5279" w14:textId="77777777" w:rsidR="000F7A27" w:rsidRDefault="000F7A27" w:rsidP="000F7A27">
      <w:pPr>
        <w:pStyle w:val="Paragraphedeliste"/>
        <w:numPr>
          <w:ilvl w:val="2"/>
          <w:numId w:val="22"/>
        </w:numPr>
        <w:spacing w:after="0" w:line="240" w:lineRule="auto"/>
      </w:pPr>
      <w:r>
        <w:t>Chantier Ecole</w:t>
      </w:r>
    </w:p>
    <w:p w14:paraId="01EE0375" w14:textId="3C70861F" w:rsidR="000F7A27" w:rsidRDefault="000F7A27" w:rsidP="000F7A27">
      <w:pPr>
        <w:pStyle w:val="Paragraphedeliste"/>
        <w:numPr>
          <w:ilvl w:val="2"/>
          <w:numId w:val="22"/>
        </w:numPr>
        <w:spacing w:after="0" w:line="240" w:lineRule="auto"/>
      </w:pPr>
      <w:r>
        <w:t>Conseil national des régies de quartier (CNLRQ)</w:t>
      </w:r>
    </w:p>
    <w:p w14:paraId="7DDB2AF8" w14:textId="22F1A030" w:rsidR="000F7A27" w:rsidRDefault="000F7A27" w:rsidP="000F7A27">
      <w:pPr>
        <w:pStyle w:val="Paragraphedeliste"/>
        <w:numPr>
          <w:ilvl w:val="2"/>
          <w:numId w:val="22"/>
        </w:numPr>
        <w:spacing w:after="0" w:line="240" w:lineRule="auto"/>
      </w:pPr>
      <w:r>
        <w:t>Réseau Cocagne</w:t>
      </w:r>
    </w:p>
    <w:p w14:paraId="6355D4C5" w14:textId="3CDB673B" w:rsidR="000F7A27" w:rsidRDefault="000F7A27" w:rsidP="000F7A27">
      <w:pPr>
        <w:pStyle w:val="Paragraphedeliste"/>
        <w:numPr>
          <w:ilvl w:val="2"/>
          <w:numId w:val="22"/>
        </w:numPr>
        <w:spacing w:after="0" w:line="240" w:lineRule="auto"/>
      </w:pPr>
      <w:r>
        <w:t>COORACE</w:t>
      </w:r>
    </w:p>
    <w:p w14:paraId="125ADD36" w14:textId="4A413EE1" w:rsidR="000F7A27" w:rsidRDefault="000F7A27" w:rsidP="000F7A27">
      <w:pPr>
        <w:pStyle w:val="Paragraphedeliste"/>
        <w:numPr>
          <w:ilvl w:val="2"/>
          <w:numId w:val="22"/>
        </w:numPr>
        <w:spacing w:after="0" w:line="240" w:lineRule="auto"/>
      </w:pPr>
      <w:r>
        <w:t>Fédération des acteurs de la solidarité (FAS)</w:t>
      </w:r>
    </w:p>
    <w:p w14:paraId="6ED0857F" w14:textId="40F8B4DD" w:rsidR="000F7A27" w:rsidRDefault="000F7A27" w:rsidP="000F7A27">
      <w:pPr>
        <w:pStyle w:val="Paragraphedeliste"/>
        <w:numPr>
          <w:ilvl w:val="2"/>
          <w:numId w:val="22"/>
        </w:numPr>
        <w:spacing w:after="0" w:line="240" w:lineRule="auto"/>
      </w:pPr>
      <w:r>
        <w:t>Fédération des entreprises d’insertion (FEI)</w:t>
      </w:r>
    </w:p>
    <w:p w14:paraId="203F6438" w14:textId="4AC6D415" w:rsidR="008B5D89" w:rsidRDefault="008B5D89" w:rsidP="000F7A27">
      <w:pPr>
        <w:pStyle w:val="Paragraphedeliste"/>
        <w:numPr>
          <w:ilvl w:val="2"/>
          <w:numId w:val="22"/>
        </w:numPr>
        <w:spacing w:after="0" w:line="240" w:lineRule="auto"/>
      </w:pPr>
      <w:r>
        <w:t>Union nationale des associations intermédiaires (UNAI)</w:t>
      </w:r>
      <w:bookmarkStart w:id="0" w:name="_GoBack"/>
      <w:bookmarkEnd w:id="0"/>
    </w:p>
    <w:p w14:paraId="5010E496" w14:textId="77777777" w:rsidR="00E74892" w:rsidRDefault="00E74892" w:rsidP="000A54A3">
      <w:pPr>
        <w:pStyle w:val="Paragraphedeliste"/>
        <w:spacing w:after="0" w:line="240" w:lineRule="auto"/>
        <w:ind w:left="1440"/>
      </w:pPr>
    </w:p>
    <w:p w14:paraId="50337D23" w14:textId="3342C4CB" w:rsidR="00626BDC" w:rsidRDefault="00E74892" w:rsidP="000A54A3">
      <w:pPr>
        <w:pStyle w:val="Paragraphedeliste"/>
        <w:numPr>
          <w:ilvl w:val="1"/>
          <w:numId w:val="22"/>
        </w:numPr>
        <w:spacing w:after="0" w:line="240" w:lineRule="auto"/>
      </w:pPr>
      <w:r>
        <w:t>I</w:t>
      </w:r>
      <w:r w:rsidR="00626BDC" w:rsidRPr="00055874">
        <w:t>nter</w:t>
      </w:r>
      <w:r w:rsidR="00055874" w:rsidRPr="000A54A3">
        <w:t>-</w:t>
      </w:r>
      <w:r w:rsidR="00626BDC" w:rsidRPr="00055874">
        <w:t>réseaux régionaux de l’IAE</w:t>
      </w:r>
    </w:p>
    <w:p w14:paraId="42E8F383" w14:textId="77777777" w:rsidR="0023296B" w:rsidRDefault="0023296B" w:rsidP="0023296B">
      <w:pPr>
        <w:pStyle w:val="Paragraphedeliste"/>
        <w:numPr>
          <w:ilvl w:val="2"/>
          <w:numId w:val="22"/>
        </w:numPr>
        <w:spacing w:after="0" w:line="240" w:lineRule="auto"/>
      </w:pPr>
      <w:r>
        <w:t>GARIE (NA)</w:t>
      </w:r>
    </w:p>
    <w:p w14:paraId="6C50088F" w14:textId="0E4D6E7C" w:rsidR="00A51013" w:rsidRDefault="00A51013" w:rsidP="00A51013">
      <w:pPr>
        <w:pStyle w:val="Paragraphedeliste"/>
        <w:numPr>
          <w:ilvl w:val="2"/>
          <w:numId w:val="22"/>
        </w:numPr>
        <w:spacing w:after="0" w:line="240" w:lineRule="auto"/>
      </w:pPr>
      <w:r>
        <w:t>GRAPHIE (IDF)</w:t>
      </w:r>
    </w:p>
    <w:p w14:paraId="522150F9" w14:textId="30209BA2" w:rsidR="00A51013" w:rsidRDefault="00A51013" w:rsidP="00A51013">
      <w:pPr>
        <w:pStyle w:val="Paragraphedeliste"/>
        <w:numPr>
          <w:ilvl w:val="2"/>
          <w:numId w:val="22"/>
        </w:numPr>
        <w:spacing w:after="0" w:line="240" w:lineRule="auto"/>
      </w:pPr>
      <w:r>
        <w:t>PRADIE (BFC)</w:t>
      </w:r>
      <w:r w:rsidR="0023296B">
        <w:t>…</w:t>
      </w:r>
    </w:p>
    <w:p w14:paraId="758CD9F0" w14:textId="4A8A0643" w:rsidR="00E74892" w:rsidRDefault="00E74892" w:rsidP="000A54A3"/>
    <w:p w14:paraId="6567F2C2" w14:textId="2D2E7AC9" w:rsidR="00055874" w:rsidRDefault="00055874" w:rsidP="000A54A3">
      <w:pPr>
        <w:pStyle w:val="Paragraphedeliste"/>
        <w:numPr>
          <w:ilvl w:val="0"/>
          <w:numId w:val="22"/>
        </w:numPr>
        <w:spacing w:after="0" w:line="240" w:lineRule="auto"/>
      </w:pPr>
      <w:r w:rsidRPr="000A54A3">
        <w:t>D</w:t>
      </w:r>
      <w:r w:rsidR="000F7A27">
        <w:t>ispositifs locaux d’accompagnement (D</w:t>
      </w:r>
      <w:r w:rsidRPr="000A54A3">
        <w:t>LA</w:t>
      </w:r>
      <w:r w:rsidR="000F7A27">
        <w:t>)</w:t>
      </w:r>
      <w:r w:rsidRPr="000A54A3">
        <w:t xml:space="preserve"> départementaux et régionaux</w:t>
      </w:r>
    </w:p>
    <w:p w14:paraId="75036E1B" w14:textId="77777777" w:rsidR="00B15745" w:rsidRPr="000A54A3" w:rsidRDefault="00B15745" w:rsidP="000A54A3">
      <w:pPr>
        <w:pStyle w:val="Paragraphedeliste"/>
        <w:spacing w:after="0" w:line="240" w:lineRule="auto"/>
      </w:pPr>
    </w:p>
    <w:p w14:paraId="5FD8D8DD" w14:textId="3761B691" w:rsidR="00055874" w:rsidRDefault="002C1B76" w:rsidP="000A54A3">
      <w:pPr>
        <w:pStyle w:val="Paragraphedeliste"/>
        <w:numPr>
          <w:ilvl w:val="0"/>
          <w:numId w:val="22"/>
        </w:numPr>
        <w:spacing w:after="0" w:line="240" w:lineRule="auto"/>
      </w:pPr>
      <w:r>
        <w:t>Dispositif Objectif Reprise</w:t>
      </w:r>
      <w:r w:rsidRPr="0070336C">
        <w:t xml:space="preserve">, cofinancé </w:t>
      </w:r>
      <w:r>
        <w:t xml:space="preserve">par le </w:t>
      </w:r>
      <w:r w:rsidRPr="0070336C">
        <w:t>FSE</w:t>
      </w:r>
      <w:r>
        <w:t>, piloté par l’</w:t>
      </w:r>
      <w:r w:rsidR="00B15745">
        <w:t xml:space="preserve">Association nationale pour l’amélioration des conditions de travail (ANACT), </w:t>
      </w:r>
    </w:p>
    <w:p w14:paraId="2FFACE28" w14:textId="77777777" w:rsidR="00B15745" w:rsidRDefault="00B15745" w:rsidP="000A54A3">
      <w:pPr>
        <w:pStyle w:val="Paragraphedeliste"/>
      </w:pPr>
    </w:p>
    <w:p w14:paraId="1D046EB4" w14:textId="0F177AC8" w:rsidR="00055874" w:rsidRPr="000A54A3" w:rsidRDefault="00851D18" w:rsidP="000A54A3">
      <w:pPr>
        <w:pStyle w:val="Paragraphedeliste"/>
        <w:numPr>
          <w:ilvl w:val="0"/>
          <w:numId w:val="22"/>
        </w:numPr>
        <w:spacing w:after="0" w:line="240" w:lineRule="auto"/>
      </w:pPr>
      <w:r>
        <w:t>Prestation</w:t>
      </w:r>
      <w:r w:rsidR="00055874" w:rsidRPr="000A54A3">
        <w:t xml:space="preserve"> </w:t>
      </w:r>
      <w:r>
        <w:t>« C</w:t>
      </w:r>
      <w:r w:rsidR="00055874" w:rsidRPr="000A54A3">
        <w:t xml:space="preserve">onseil </w:t>
      </w:r>
      <w:r>
        <w:t>en ressources humaines » pour les très petites entreprises (TPE) et les petites et moyennes entreprises (PME)</w:t>
      </w:r>
    </w:p>
    <w:p w14:paraId="0843D927" w14:textId="59B5FA34" w:rsidR="00930DC0" w:rsidRDefault="00930DC0" w:rsidP="000A54A3">
      <w:pPr>
        <w:pStyle w:val="Paragraphedeliste"/>
        <w:spacing w:after="0" w:line="240" w:lineRule="auto"/>
      </w:pPr>
    </w:p>
    <w:p w14:paraId="0E11A232" w14:textId="77777777" w:rsidR="00930DC0" w:rsidRDefault="00930DC0" w:rsidP="000A54A3">
      <w:pPr>
        <w:spacing w:after="0" w:line="240" w:lineRule="auto"/>
      </w:pPr>
    </w:p>
    <w:p w14:paraId="34E76198" w14:textId="77777777" w:rsidR="00930DC0" w:rsidRDefault="00930DC0" w:rsidP="000A54A3">
      <w:pPr>
        <w:spacing w:after="0" w:line="240" w:lineRule="auto"/>
      </w:pPr>
    </w:p>
    <w:p w14:paraId="67FE7DA3" w14:textId="3A7011E9" w:rsidR="00211748" w:rsidRDefault="00211748">
      <w:r>
        <w:br w:type="page"/>
      </w:r>
    </w:p>
    <w:p w14:paraId="79A611DF" w14:textId="1EF371AC" w:rsidR="00C929B7" w:rsidRDefault="00C929B7" w:rsidP="00C929B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9E7FE9">
        <w:rPr>
          <w:b/>
          <w:sz w:val="24"/>
          <w:szCs w:val="24"/>
        </w:rPr>
        <w:lastRenderedPageBreak/>
        <w:t>ANNEXE</w:t>
      </w:r>
      <w:r>
        <w:rPr>
          <w:b/>
          <w:sz w:val="24"/>
          <w:szCs w:val="24"/>
        </w:rPr>
        <w:t xml:space="preserve"> 2</w:t>
      </w:r>
    </w:p>
    <w:p w14:paraId="100A02C6" w14:textId="77777777" w:rsidR="007A72FE" w:rsidRDefault="00C929B7" w:rsidP="00C929B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Exemples de contenus</w:t>
      </w:r>
      <w:r w:rsidRPr="00C929B7">
        <w:rPr>
          <w:b/>
          <w:sz w:val="24"/>
          <w:szCs w:val="24"/>
        </w:rPr>
        <w:t xml:space="preserve"> d’accompagnement par les DLA</w:t>
      </w:r>
      <w:r>
        <w:rPr>
          <w:b/>
          <w:sz w:val="24"/>
          <w:szCs w:val="24"/>
        </w:rPr>
        <w:t xml:space="preserve">, </w:t>
      </w:r>
    </w:p>
    <w:p w14:paraId="21FA9D06" w14:textId="080DAF48" w:rsidR="00C929B7" w:rsidRPr="009E7FE9" w:rsidRDefault="00C929B7" w:rsidP="00C929B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susceptibles d’être mobilisés par les SIAE</w:t>
      </w:r>
    </w:p>
    <w:p w14:paraId="4AACC205" w14:textId="2C28B510" w:rsidR="00C929B7" w:rsidRDefault="00C929B7">
      <w:pPr>
        <w:rPr>
          <w:rFonts w:ascii="Arial" w:hAnsi="Arial" w:cs="Arial"/>
        </w:rPr>
      </w:pPr>
    </w:p>
    <w:p w14:paraId="54C6F3F3" w14:textId="6E43793B" w:rsidR="007A72FE" w:rsidRPr="00163414" w:rsidRDefault="007A72FE" w:rsidP="007A72FE">
      <w:pPr>
        <w:spacing w:line="240" w:lineRule="auto"/>
        <w:contextualSpacing/>
        <w:jc w:val="both"/>
        <w:rPr>
          <w:sz w:val="20"/>
        </w:rPr>
      </w:pPr>
      <w:r w:rsidRPr="00163414">
        <w:rPr>
          <w:sz w:val="20"/>
        </w:rPr>
        <w:t>Les DLA départementaux et régionaux ont accompagné entre 650 et 850 SIAE par an au cours des 3 dernières années. Pour 60% d’entre elles, il s’agit de SIAE affiliées à un réseau</w:t>
      </w:r>
      <w:r w:rsidR="00AD6249">
        <w:rPr>
          <w:sz w:val="20"/>
        </w:rPr>
        <w:t xml:space="preserve"> (source : Avise, SI-DLA)</w:t>
      </w:r>
      <w:r w:rsidRPr="00163414">
        <w:rPr>
          <w:sz w:val="20"/>
        </w:rPr>
        <w:t>.</w:t>
      </w:r>
    </w:p>
    <w:p w14:paraId="6F89A497" w14:textId="2D8EB0C4" w:rsidR="007A72FE" w:rsidRPr="00163414" w:rsidRDefault="007A72FE" w:rsidP="007A72FE">
      <w:pPr>
        <w:spacing w:line="240" w:lineRule="auto"/>
        <w:contextualSpacing/>
        <w:jc w:val="both"/>
        <w:rPr>
          <w:sz w:val="20"/>
        </w:rPr>
      </w:pPr>
      <w:r w:rsidRPr="00163414">
        <w:rPr>
          <w:sz w:val="20"/>
        </w:rPr>
        <w:t>Dans le cadre de l’appel à projets exceptionnel FDI 2020, le DLA, dans le cadre de sa mission d’accompagnement des SIAE,  peut appuyer le montage de candidatures (appui à la formalisation du diagnostic, du plan d’action, du plan de financement…) et/ ou constituer une des ressources mobilisables dans la mise en œuvre du projet soutenu par le FDI</w:t>
      </w:r>
      <w:r w:rsidR="00211748">
        <w:rPr>
          <w:sz w:val="20"/>
        </w:rPr>
        <w:t xml:space="preserve"> (</w:t>
      </w:r>
      <w:r w:rsidR="00211748" w:rsidRPr="00211748">
        <w:rPr>
          <w:sz w:val="20"/>
        </w:rPr>
        <w:t xml:space="preserve">Pour plus d’informations sur le DLA consultez </w:t>
      </w:r>
      <w:hyperlink r:id="rId9" w:history="1">
        <w:r w:rsidR="00211748" w:rsidRPr="0042453C">
          <w:rPr>
            <w:rStyle w:val="Lienhypertexte"/>
            <w:sz w:val="20"/>
          </w:rPr>
          <w:t>https://www.info-dla.fr/</w:t>
        </w:r>
      </w:hyperlink>
      <w:r w:rsidR="00211748">
        <w:rPr>
          <w:sz w:val="20"/>
        </w:rPr>
        <w:t>)</w:t>
      </w:r>
      <w:r w:rsidRPr="00163414">
        <w:rPr>
          <w:sz w:val="20"/>
        </w:rPr>
        <w:t>.</w:t>
      </w:r>
    </w:p>
    <w:p w14:paraId="0E7C239A" w14:textId="77777777" w:rsidR="007A72FE" w:rsidRDefault="007A72FE" w:rsidP="007A72FE">
      <w:pPr>
        <w:spacing w:line="240" w:lineRule="auto"/>
        <w:contextualSpacing/>
        <w:jc w:val="both"/>
      </w:pPr>
    </w:p>
    <w:p w14:paraId="4B6E9067" w14:textId="77777777" w:rsidR="007A72FE" w:rsidRPr="00163414" w:rsidRDefault="007A72FE" w:rsidP="007A72FE">
      <w:pPr>
        <w:spacing w:line="240" w:lineRule="auto"/>
        <w:contextualSpacing/>
        <w:rPr>
          <w:sz w:val="20"/>
        </w:rPr>
      </w:pPr>
      <w:r w:rsidRPr="00163414">
        <w:rPr>
          <w:sz w:val="20"/>
        </w:rPr>
        <w:t>L’accompagnement peut porter sur une variété de thématiques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4536"/>
      </w:tblGrid>
      <w:tr w:rsidR="007A72FE" w:rsidRPr="003C3A4D" w14:paraId="5D9E8990" w14:textId="77777777" w:rsidTr="009E7FE9">
        <w:trPr>
          <w:trHeight w:val="1577"/>
        </w:trPr>
        <w:tc>
          <w:tcPr>
            <w:tcW w:w="4536" w:type="dxa"/>
            <w:shd w:val="clear" w:color="auto" w:fill="auto"/>
            <w:noWrap/>
            <w:vAlign w:val="bottom"/>
            <w:hideMark/>
          </w:tcPr>
          <w:p w14:paraId="6BA6A7DE" w14:textId="77777777" w:rsidR="007A72FE" w:rsidRDefault="007A72FE" w:rsidP="009E7FE9">
            <w:pPr>
              <w:spacing w:line="240" w:lineRule="auto"/>
              <w:contextualSpacing/>
              <w:rPr>
                <w:sz w:val="18"/>
              </w:rPr>
            </w:pPr>
            <w:r>
              <w:rPr>
                <w:sz w:val="18"/>
              </w:rPr>
              <w:t xml:space="preserve">1. </w:t>
            </w:r>
            <w:r w:rsidRPr="00B92BAF">
              <w:rPr>
                <w:sz w:val="18"/>
              </w:rPr>
              <w:t>Stratégie, projet</w:t>
            </w:r>
          </w:p>
          <w:p w14:paraId="7382D16D" w14:textId="77777777" w:rsidR="007A72FE" w:rsidRPr="003C3A4D" w:rsidRDefault="007A72FE" w:rsidP="009E7FE9">
            <w:pPr>
              <w:spacing w:line="240" w:lineRule="auto"/>
              <w:ind w:left="209"/>
              <w:contextualSpacing/>
              <w:rPr>
                <w:sz w:val="18"/>
              </w:rPr>
            </w:pPr>
            <w:r w:rsidRPr="003C3A4D">
              <w:rPr>
                <w:sz w:val="18"/>
              </w:rPr>
              <w:t>1.1 Projet et stratégie</w:t>
            </w:r>
          </w:p>
          <w:p w14:paraId="7CA94472" w14:textId="77777777" w:rsidR="007A72FE" w:rsidRPr="003C3A4D" w:rsidRDefault="007A72FE" w:rsidP="009E7FE9">
            <w:pPr>
              <w:spacing w:line="240" w:lineRule="auto"/>
              <w:ind w:left="209"/>
              <w:contextualSpacing/>
              <w:rPr>
                <w:sz w:val="18"/>
              </w:rPr>
            </w:pPr>
            <w:r w:rsidRPr="003C3A4D">
              <w:rPr>
                <w:sz w:val="18"/>
              </w:rPr>
              <w:t>1.2 Gouvernance</w:t>
            </w:r>
          </w:p>
          <w:p w14:paraId="04B3C161" w14:textId="77777777" w:rsidR="007A72FE" w:rsidRPr="003C3A4D" w:rsidRDefault="007A72FE" w:rsidP="009E7FE9">
            <w:pPr>
              <w:spacing w:line="240" w:lineRule="auto"/>
              <w:ind w:left="209"/>
              <w:contextualSpacing/>
              <w:rPr>
                <w:sz w:val="18"/>
              </w:rPr>
            </w:pPr>
            <w:r w:rsidRPr="003C3A4D">
              <w:rPr>
                <w:sz w:val="18"/>
              </w:rPr>
              <w:t>1.3 Utilité sociale</w:t>
            </w:r>
          </w:p>
          <w:p w14:paraId="7F0E525E" w14:textId="77777777" w:rsidR="007A72FE" w:rsidRDefault="007A72FE" w:rsidP="009E7FE9">
            <w:pPr>
              <w:spacing w:line="240" w:lineRule="auto"/>
              <w:ind w:left="209"/>
              <w:contextualSpacing/>
              <w:rPr>
                <w:sz w:val="18"/>
              </w:rPr>
            </w:pPr>
            <w:r w:rsidRPr="003C3A4D">
              <w:rPr>
                <w:sz w:val="18"/>
              </w:rPr>
              <w:t>1.4 Création, émergence d'une activité</w:t>
            </w:r>
          </w:p>
          <w:p w14:paraId="637ADFD3" w14:textId="77777777" w:rsidR="007A72FE" w:rsidRPr="003C3A4D" w:rsidRDefault="007A72FE" w:rsidP="009E7FE9">
            <w:pPr>
              <w:spacing w:line="240" w:lineRule="auto"/>
              <w:contextualSpacing/>
              <w:rPr>
                <w:sz w:val="18"/>
              </w:rPr>
            </w:pPr>
            <w:r w:rsidRPr="00DB3A29">
              <w:rPr>
                <w:sz w:val="18"/>
              </w:rPr>
              <w:t>2. Ressources humaines, organisation interne</w:t>
            </w:r>
          </w:p>
          <w:p w14:paraId="7BE98F45" w14:textId="77777777" w:rsidR="007A72FE" w:rsidRPr="003C3A4D" w:rsidRDefault="007A72FE" w:rsidP="009E7FE9">
            <w:pPr>
              <w:spacing w:line="240" w:lineRule="auto"/>
              <w:ind w:left="209"/>
              <w:contextualSpacing/>
              <w:rPr>
                <w:sz w:val="18"/>
              </w:rPr>
            </w:pPr>
            <w:r w:rsidRPr="003C3A4D">
              <w:rPr>
                <w:sz w:val="18"/>
              </w:rPr>
              <w:t>2.1 Fonction employeur</w:t>
            </w:r>
          </w:p>
          <w:p w14:paraId="4A2A404E" w14:textId="77777777" w:rsidR="007A72FE" w:rsidRPr="003C3A4D" w:rsidRDefault="007A72FE" w:rsidP="009E7FE9">
            <w:pPr>
              <w:spacing w:line="240" w:lineRule="auto"/>
              <w:ind w:left="209"/>
              <w:contextualSpacing/>
              <w:rPr>
                <w:sz w:val="18"/>
              </w:rPr>
            </w:pPr>
            <w:r w:rsidRPr="003C3A4D">
              <w:rPr>
                <w:sz w:val="18"/>
              </w:rPr>
              <w:t>2.2 Organisation interne</w:t>
            </w:r>
          </w:p>
          <w:p w14:paraId="51F1BC16" w14:textId="77777777" w:rsidR="007A72FE" w:rsidRPr="003C3A4D" w:rsidRDefault="007A72FE" w:rsidP="009E7FE9">
            <w:pPr>
              <w:spacing w:line="240" w:lineRule="auto"/>
              <w:ind w:left="209"/>
              <w:contextualSpacing/>
              <w:rPr>
                <w:sz w:val="18"/>
              </w:rPr>
            </w:pPr>
            <w:r w:rsidRPr="003C3A4D">
              <w:rPr>
                <w:sz w:val="18"/>
              </w:rPr>
              <w:t>2.3 Gestion et développement des compétences</w:t>
            </w:r>
          </w:p>
          <w:p w14:paraId="41C98A55" w14:textId="77777777" w:rsidR="007A72FE" w:rsidRDefault="007A72FE" w:rsidP="009E7FE9">
            <w:pPr>
              <w:spacing w:line="240" w:lineRule="auto"/>
              <w:ind w:left="209"/>
              <w:contextualSpacing/>
              <w:rPr>
                <w:sz w:val="18"/>
              </w:rPr>
            </w:pPr>
            <w:r w:rsidRPr="003C3A4D">
              <w:rPr>
                <w:sz w:val="18"/>
              </w:rPr>
              <w:t>2.4 Environnement de travail, QVT</w:t>
            </w:r>
          </w:p>
          <w:p w14:paraId="6BCCBFC2" w14:textId="77777777" w:rsidR="007A72FE" w:rsidRPr="003C3A4D" w:rsidRDefault="007A72FE" w:rsidP="009E7FE9">
            <w:pPr>
              <w:spacing w:line="240" w:lineRule="auto"/>
              <w:contextualSpacing/>
              <w:rPr>
                <w:sz w:val="18"/>
              </w:rPr>
            </w:pPr>
          </w:p>
        </w:tc>
        <w:tc>
          <w:tcPr>
            <w:tcW w:w="4536" w:type="dxa"/>
            <w:vAlign w:val="bottom"/>
          </w:tcPr>
          <w:p w14:paraId="28E5705C" w14:textId="77777777" w:rsidR="007A72FE" w:rsidRDefault="007A72FE" w:rsidP="009E7FE9">
            <w:pPr>
              <w:spacing w:line="240" w:lineRule="auto"/>
              <w:contextualSpacing/>
              <w:rPr>
                <w:sz w:val="18"/>
              </w:rPr>
            </w:pPr>
            <w:r w:rsidRPr="00216462">
              <w:rPr>
                <w:sz w:val="18"/>
              </w:rPr>
              <w:t>3. Modèle socio-économique, gestion financière</w:t>
            </w:r>
          </w:p>
          <w:p w14:paraId="05144F12" w14:textId="77777777" w:rsidR="007A72FE" w:rsidRPr="00236F47" w:rsidRDefault="007A72FE" w:rsidP="009E7FE9">
            <w:pPr>
              <w:spacing w:line="240" w:lineRule="auto"/>
              <w:ind w:left="213"/>
              <w:contextualSpacing/>
              <w:rPr>
                <w:sz w:val="16"/>
              </w:rPr>
            </w:pPr>
            <w:r w:rsidRPr="00236F47">
              <w:rPr>
                <w:sz w:val="16"/>
              </w:rPr>
              <w:t>3.1 Diversification des financements et de l'activité</w:t>
            </w:r>
          </w:p>
          <w:p w14:paraId="772A0A40" w14:textId="77777777" w:rsidR="007A72FE" w:rsidRPr="00236F47" w:rsidRDefault="007A72FE" w:rsidP="009E7FE9">
            <w:pPr>
              <w:spacing w:line="240" w:lineRule="auto"/>
              <w:ind w:left="213"/>
              <w:contextualSpacing/>
              <w:rPr>
                <w:sz w:val="16"/>
              </w:rPr>
            </w:pPr>
            <w:r w:rsidRPr="00236F47">
              <w:rPr>
                <w:sz w:val="16"/>
              </w:rPr>
              <w:t>3.2 Outils de gestion, comptabilité, fiscalité</w:t>
            </w:r>
          </w:p>
          <w:p w14:paraId="22D8399B" w14:textId="77777777" w:rsidR="007A72FE" w:rsidRPr="00236F47" w:rsidRDefault="007A72FE" w:rsidP="009E7FE9">
            <w:pPr>
              <w:spacing w:line="240" w:lineRule="auto"/>
              <w:ind w:left="213"/>
              <w:contextualSpacing/>
              <w:rPr>
                <w:sz w:val="16"/>
              </w:rPr>
            </w:pPr>
            <w:r w:rsidRPr="00236F47">
              <w:rPr>
                <w:sz w:val="16"/>
              </w:rPr>
              <w:t>3.3 Restructuration économique et financière</w:t>
            </w:r>
          </w:p>
          <w:p w14:paraId="5C26A8A1" w14:textId="77777777" w:rsidR="007A72FE" w:rsidRPr="00236F47" w:rsidRDefault="007A72FE" w:rsidP="009E7FE9">
            <w:pPr>
              <w:spacing w:line="240" w:lineRule="auto"/>
              <w:ind w:left="213"/>
              <w:contextualSpacing/>
              <w:rPr>
                <w:sz w:val="16"/>
              </w:rPr>
            </w:pPr>
            <w:r w:rsidRPr="00236F47">
              <w:rPr>
                <w:sz w:val="16"/>
              </w:rPr>
              <w:t>3.4 Adaptation aux obligations réglementaires</w:t>
            </w:r>
          </w:p>
          <w:p w14:paraId="5220009A" w14:textId="77777777" w:rsidR="007A72FE" w:rsidRPr="00236F47" w:rsidRDefault="007A72FE" w:rsidP="009E7FE9">
            <w:pPr>
              <w:spacing w:line="240" w:lineRule="auto"/>
              <w:ind w:left="213"/>
              <w:contextualSpacing/>
              <w:rPr>
                <w:sz w:val="16"/>
              </w:rPr>
            </w:pPr>
            <w:r w:rsidRPr="00236F47">
              <w:rPr>
                <w:sz w:val="16"/>
              </w:rPr>
              <w:t>3.5 Stratégie commerciale et de communication</w:t>
            </w:r>
          </w:p>
          <w:p w14:paraId="30C4052A" w14:textId="77777777" w:rsidR="007A72FE" w:rsidRDefault="007A72FE" w:rsidP="009E7FE9">
            <w:pPr>
              <w:spacing w:line="240" w:lineRule="auto"/>
              <w:contextualSpacing/>
              <w:rPr>
                <w:sz w:val="18"/>
              </w:rPr>
            </w:pPr>
            <w:r w:rsidRPr="00216462">
              <w:rPr>
                <w:sz w:val="18"/>
              </w:rPr>
              <w:t>4. Mutualisation, partenariat, filière</w:t>
            </w:r>
          </w:p>
          <w:p w14:paraId="6B06E157" w14:textId="77777777" w:rsidR="007A72FE" w:rsidRPr="00236F47" w:rsidRDefault="007A72FE" w:rsidP="009E7FE9">
            <w:pPr>
              <w:spacing w:line="240" w:lineRule="auto"/>
              <w:ind w:left="355" w:hanging="213"/>
              <w:contextualSpacing/>
              <w:rPr>
                <w:sz w:val="16"/>
              </w:rPr>
            </w:pPr>
            <w:r w:rsidRPr="00236F47">
              <w:rPr>
                <w:sz w:val="16"/>
              </w:rPr>
              <w:t>4.1 Dynamique partenariale et de coopération</w:t>
            </w:r>
          </w:p>
          <w:p w14:paraId="01FFB295" w14:textId="77777777" w:rsidR="007A72FE" w:rsidRPr="00236F47" w:rsidRDefault="007A72FE" w:rsidP="009E7FE9">
            <w:pPr>
              <w:spacing w:line="240" w:lineRule="auto"/>
              <w:ind w:left="355" w:hanging="213"/>
              <w:contextualSpacing/>
              <w:rPr>
                <w:sz w:val="16"/>
              </w:rPr>
            </w:pPr>
            <w:r w:rsidRPr="00236F47">
              <w:rPr>
                <w:sz w:val="16"/>
              </w:rPr>
              <w:t>4.2 Mutualisation, rapprochement, fusion</w:t>
            </w:r>
          </w:p>
          <w:p w14:paraId="4972A7DD" w14:textId="77777777" w:rsidR="007A72FE" w:rsidRPr="00236F47" w:rsidRDefault="007A72FE" w:rsidP="009E7FE9">
            <w:pPr>
              <w:spacing w:line="240" w:lineRule="auto"/>
              <w:ind w:left="355" w:hanging="213"/>
              <w:contextualSpacing/>
              <w:rPr>
                <w:sz w:val="16"/>
              </w:rPr>
            </w:pPr>
            <w:r w:rsidRPr="00236F47">
              <w:rPr>
                <w:sz w:val="16"/>
              </w:rPr>
              <w:t>4.3 Accompagnement de filières</w:t>
            </w:r>
          </w:p>
          <w:p w14:paraId="4E9EA9CB" w14:textId="77777777" w:rsidR="007A72FE" w:rsidRPr="00236F47" w:rsidRDefault="007A72FE" w:rsidP="009E7FE9">
            <w:pPr>
              <w:spacing w:line="240" w:lineRule="auto"/>
              <w:ind w:left="355" w:hanging="213"/>
              <w:contextualSpacing/>
              <w:rPr>
                <w:sz w:val="16"/>
              </w:rPr>
            </w:pPr>
            <w:r w:rsidRPr="00236F47">
              <w:rPr>
                <w:sz w:val="16"/>
              </w:rPr>
              <w:t>4.4 Relation aux pouvoirs publics</w:t>
            </w:r>
          </w:p>
          <w:p w14:paraId="37E4BFCA" w14:textId="77777777" w:rsidR="007A72FE" w:rsidRPr="003C3A4D" w:rsidRDefault="007A72FE" w:rsidP="009E7FE9">
            <w:pPr>
              <w:spacing w:line="240" w:lineRule="auto"/>
              <w:contextualSpacing/>
              <w:rPr>
                <w:sz w:val="18"/>
              </w:rPr>
            </w:pPr>
            <w:r w:rsidRPr="003C3A4D">
              <w:rPr>
                <w:sz w:val="18"/>
              </w:rPr>
              <w:t>5. Autres</w:t>
            </w:r>
          </w:p>
        </w:tc>
      </w:tr>
    </w:tbl>
    <w:p w14:paraId="261049B5" w14:textId="77777777" w:rsidR="007A72FE" w:rsidRPr="00313940" w:rsidRDefault="007A72FE" w:rsidP="007A72FE">
      <w:pPr>
        <w:pStyle w:val="Titre1"/>
        <w:numPr>
          <w:ilvl w:val="0"/>
          <w:numId w:val="0"/>
        </w:numPr>
        <w:spacing w:before="0" w:after="0" w:line="240" w:lineRule="auto"/>
        <w:ind w:left="360" w:hanging="360"/>
        <w:contextualSpacing/>
        <w:rPr>
          <w:sz w:val="20"/>
          <w:szCs w:val="20"/>
        </w:rPr>
      </w:pPr>
    </w:p>
    <w:p w14:paraId="59E869E9" w14:textId="77777777" w:rsidR="007A72FE" w:rsidRPr="00163414" w:rsidRDefault="007A72FE" w:rsidP="007A72FE">
      <w:pPr>
        <w:jc w:val="both"/>
        <w:rPr>
          <w:sz w:val="20"/>
          <w:szCs w:val="20"/>
        </w:rPr>
      </w:pPr>
      <w:r w:rsidRPr="00163414">
        <w:rPr>
          <w:sz w:val="20"/>
          <w:szCs w:val="20"/>
        </w:rPr>
        <w:t>Illustrations d’accompagnements réalisés récemment par le DLA auprès de SIAE :</w:t>
      </w:r>
    </w:p>
    <w:p w14:paraId="44340296" w14:textId="28103C7C" w:rsidR="007A72FE" w:rsidRPr="00236F47" w:rsidRDefault="007A72FE" w:rsidP="007A72FE">
      <w:pPr>
        <w:pStyle w:val="Paragraphedeliste"/>
        <w:numPr>
          <w:ilvl w:val="0"/>
          <w:numId w:val="24"/>
        </w:numPr>
        <w:spacing w:after="0" w:line="240" w:lineRule="auto"/>
        <w:jc w:val="both"/>
        <w:rPr>
          <w:rFonts w:cstheme="minorHAnsi"/>
          <w:sz w:val="18"/>
          <w:szCs w:val="20"/>
        </w:rPr>
      </w:pPr>
      <w:r w:rsidRPr="00236F47">
        <w:rPr>
          <w:rFonts w:cstheme="minorHAnsi"/>
          <w:sz w:val="18"/>
          <w:szCs w:val="20"/>
        </w:rPr>
        <w:t>Maraîchage biologique : développer de nouveaux modes de commercialisation) développer de nouvelles parcelles, de nouveaux modes de commercialisation, des activités de services (sensibilisation à l’environnement…)</w:t>
      </w:r>
    </w:p>
    <w:p w14:paraId="1A540066" w14:textId="77777777" w:rsidR="007A72FE" w:rsidRPr="00236F47" w:rsidRDefault="007A72FE" w:rsidP="007A72FE">
      <w:pPr>
        <w:pStyle w:val="Paragraphedeliste"/>
        <w:numPr>
          <w:ilvl w:val="0"/>
          <w:numId w:val="24"/>
        </w:numPr>
        <w:spacing w:after="0" w:line="240" w:lineRule="auto"/>
        <w:jc w:val="both"/>
        <w:rPr>
          <w:rFonts w:cstheme="minorHAnsi"/>
          <w:sz w:val="18"/>
          <w:szCs w:val="20"/>
        </w:rPr>
      </w:pPr>
      <w:r w:rsidRPr="00236F47">
        <w:rPr>
          <w:rFonts w:cstheme="minorHAnsi"/>
          <w:sz w:val="18"/>
          <w:szCs w:val="20"/>
        </w:rPr>
        <w:t>Economie circulaire : développer des activités innovantes comme l’upcycling</w:t>
      </w:r>
    </w:p>
    <w:p w14:paraId="239FFC9B" w14:textId="77777777" w:rsidR="007A72FE" w:rsidRPr="00236F47" w:rsidRDefault="007A72FE" w:rsidP="007A72FE">
      <w:pPr>
        <w:pStyle w:val="Paragraphedeliste"/>
        <w:numPr>
          <w:ilvl w:val="0"/>
          <w:numId w:val="24"/>
        </w:numPr>
        <w:spacing w:after="0" w:line="240" w:lineRule="auto"/>
        <w:jc w:val="both"/>
        <w:rPr>
          <w:rFonts w:cstheme="minorHAnsi"/>
          <w:sz w:val="18"/>
          <w:szCs w:val="20"/>
        </w:rPr>
      </w:pPr>
      <w:r w:rsidRPr="00236F47">
        <w:rPr>
          <w:rFonts w:cstheme="minorHAnsi"/>
          <w:sz w:val="18"/>
          <w:szCs w:val="20"/>
        </w:rPr>
        <w:t>Développer un accompagnement collectif pour structurer et renforcer des filières (exemple : alimentation durable)</w:t>
      </w:r>
    </w:p>
    <w:p w14:paraId="4BAA9EF3" w14:textId="77777777" w:rsidR="007A72FE" w:rsidRPr="00236F47" w:rsidRDefault="007A72FE" w:rsidP="007A72FE">
      <w:pPr>
        <w:pStyle w:val="Paragraphedeliste"/>
        <w:numPr>
          <w:ilvl w:val="0"/>
          <w:numId w:val="24"/>
        </w:numPr>
        <w:spacing w:after="0" w:line="240" w:lineRule="auto"/>
        <w:jc w:val="both"/>
        <w:rPr>
          <w:rFonts w:cstheme="minorHAnsi"/>
          <w:sz w:val="18"/>
          <w:szCs w:val="20"/>
        </w:rPr>
      </w:pPr>
      <w:r w:rsidRPr="00236F47">
        <w:rPr>
          <w:rFonts w:cstheme="minorHAnsi"/>
          <w:sz w:val="18"/>
          <w:szCs w:val="20"/>
        </w:rPr>
        <w:t>Développer l’insertion professionnelle dans les métiers du numérique : intégrateur web, développement, gestion de bases de données…</w:t>
      </w:r>
    </w:p>
    <w:p w14:paraId="6BA0A58B" w14:textId="77777777" w:rsidR="007A72FE" w:rsidRPr="00236F47" w:rsidRDefault="007A72FE" w:rsidP="007A72FE">
      <w:pPr>
        <w:pStyle w:val="Paragraphedeliste"/>
        <w:numPr>
          <w:ilvl w:val="0"/>
          <w:numId w:val="24"/>
        </w:numPr>
        <w:spacing w:after="0" w:line="240" w:lineRule="auto"/>
        <w:jc w:val="both"/>
        <w:rPr>
          <w:rFonts w:cstheme="minorHAnsi"/>
          <w:sz w:val="18"/>
          <w:szCs w:val="20"/>
        </w:rPr>
      </w:pPr>
      <w:r w:rsidRPr="00236F47">
        <w:rPr>
          <w:rFonts w:cstheme="minorHAnsi"/>
          <w:sz w:val="18"/>
          <w:szCs w:val="20"/>
        </w:rPr>
        <w:t>Développer la communication et le marketing digital, (NB. Face à la crise, les deux tiers des SIAE envisagent d’augmenter leurs activités de démarchage commercial)</w:t>
      </w:r>
    </w:p>
    <w:p w14:paraId="0CFBBA76" w14:textId="77777777" w:rsidR="007A72FE" w:rsidRPr="00236F47" w:rsidRDefault="007A72FE" w:rsidP="007A72FE">
      <w:pPr>
        <w:pStyle w:val="Paragraphedeliste"/>
        <w:numPr>
          <w:ilvl w:val="0"/>
          <w:numId w:val="24"/>
        </w:numPr>
        <w:spacing w:after="0" w:line="240" w:lineRule="auto"/>
        <w:jc w:val="both"/>
        <w:rPr>
          <w:rFonts w:cstheme="minorHAnsi"/>
          <w:sz w:val="18"/>
          <w:szCs w:val="20"/>
        </w:rPr>
      </w:pPr>
      <w:r w:rsidRPr="00236F47">
        <w:rPr>
          <w:rFonts w:cstheme="minorHAnsi"/>
          <w:sz w:val="18"/>
          <w:szCs w:val="20"/>
        </w:rPr>
        <w:t>Se doter d’outils de pilotage et de gestion et les maîtriser</w:t>
      </w:r>
    </w:p>
    <w:p w14:paraId="302D092D" w14:textId="557BBD34" w:rsidR="007A72FE" w:rsidRPr="00236F47" w:rsidRDefault="007A72FE" w:rsidP="007A72FE">
      <w:pPr>
        <w:pStyle w:val="Paragraphedeliste"/>
        <w:numPr>
          <w:ilvl w:val="0"/>
          <w:numId w:val="24"/>
        </w:numPr>
        <w:spacing w:after="0" w:line="240" w:lineRule="auto"/>
        <w:jc w:val="both"/>
        <w:rPr>
          <w:rFonts w:cstheme="minorHAnsi"/>
          <w:sz w:val="18"/>
          <w:szCs w:val="20"/>
        </w:rPr>
      </w:pPr>
      <w:r w:rsidRPr="00236F47">
        <w:rPr>
          <w:rFonts w:cstheme="minorHAnsi"/>
          <w:sz w:val="18"/>
          <w:szCs w:val="20"/>
        </w:rPr>
        <w:t xml:space="preserve">Développer une gestion prévisionnelle des emplois et compétences (GPEC), </w:t>
      </w:r>
      <w:r w:rsidR="00211748">
        <w:rPr>
          <w:rFonts w:cstheme="minorHAnsi"/>
          <w:sz w:val="18"/>
          <w:szCs w:val="20"/>
        </w:rPr>
        <w:t xml:space="preserve">une </w:t>
      </w:r>
      <w:r w:rsidRPr="00236F47">
        <w:rPr>
          <w:rFonts w:cstheme="minorHAnsi"/>
          <w:sz w:val="18"/>
          <w:szCs w:val="20"/>
        </w:rPr>
        <w:t>qualité de vie au travail (QVT)</w:t>
      </w:r>
      <w:r w:rsidR="00211748">
        <w:rPr>
          <w:rFonts w:cstheme="minorHAnsi"/>
          <w:sz w:val="18"/>
          <w:szCs w:val="20"/>
        </w:rPr>
        <w:t>…</w:t>
      </w:r>
    </w:p>
    <w:p w14:paraId="4AC5C1B0" w14:textId="77777777" w:rsidR="007A72FE" w:rsidRPr="00236F47" w:rsidRDefault="007A72FE" w:rsidP="007A72FE">
      <w:pPr>
        <w:pStyle w:val="Paragraphedeliste"/>
        <w:numPr>
          <w:ilvl w:val="0"/>
          <w:numId w:val="24"/>
        </w:numPr>
        <w:spacing w:after="0" w:line="240" w:lineRule="auto"/>
        <w:jc w:val="both"/>
        <w:rPr>
          <w:rFonts w:cstheme="minorHAnsi"/>
          <w:sz w:val="18"/>
          <w:szCs w:val="20"/>
        </w:rPr>
      </w:pPr>
      <w:r w:rsidRPr="00236F47">
        <w:rPr>
          <w:rFonts w:cstheme="minorHAnsi"/>
          <w:sz w:val="18"/>
          <w:szCs w:val="20"/>
        </w:rPr>
        <w:t>Etablir des mutualisations (ou coopération / partenariat) avec les SIAE de son territoire: réponses communes à des appels d’offres (notamment GME pour les marchés publics…), GES, fusion ou création de holding (mettre en œuvre la fusion et gérer opérationnellement la structure fusionnée)</w:t>
      </w:r>
    </w:p>
    <w:p w14:paraId="1FA45B93" w14:textId="77777777" w:rsidR="007A72FE" w:rsidRPr="00236F47" w:rsidRDefault="007A72FE" w:rsidP="007A72FE">
      <w:pPr>
        <w:pStyle w:val="Paragraphedeliste"/>
        <w:numPr>
          <w:ilvl w:val="0"/>
          <w:numId w:val="24"/>
        </w:numPr>
        <w:spacing w:after="0" w:line="240" w:lineRule="auto"/>
        <w:jc w:val="both"/>
        <w:rPr>
          <w:rFonts w:cstheme="minorHAnsi"/>
          <w:sz w:val="18"/>
          <w:szCs w:val="20"/>
        </w:rPr>
      </w:pPr>
      <w:r w:rsidRPr="00236F47">
        <w:rPr>
          <w:rFonts w:cstheme="minorHAnsi"/>
          <w:sz w:val="18"/>
          <w:szCs w:val="20"/>
        </w:rPr>
        <w:t>…</w:t>
      </w:r>
    </w:p>
    <w:p w14:paraId="35011320" w14:textId="77777777" w:rsidR="007A72FE" w:rsidRPr="00163414" w:rsidRDefault="007A72FE" w:rsidP="00163414">
      <w:pPr>
        <w:spacing w:before="120" w:after="120" w:line="240" w:lineRule="auto"/>
        <w:jc w:val="both"/>
        <w:rPr>
          <w:rFonts w:cstheme="minorHAnsi"/>
          <w:sz w:val="20"/>
          <w:szCs w:val="20"/>
        </w:rPr>
      </w:pPr>
      <w:r w:rsidRPr="00163414">
        <w:rPr>
          <w:rFonts w:cstheme="minorHAnsi"/>
          <w:sz w:val="20"/>
          <w:szCs w:val="20"/>
        </w:rPr>
        <w:t>Autres possibilités d’accompagnement :</w:t>
      </w:r>
    </w:p>
    <w:p w14:paraId="0547728B" w14:textId="77777777" w:rsidR="007A72FE" w:rsidRPr="00236F47" w:rsidRDefault="007A72FE" w:rsidP="007A72FE">
      <w:pPr>
        <w:pStyle w:val="Paragraphedeliste"/>
        <w:numPr>
          <w:ilvl w:val="0"/>
          <w:numId w:val="24"/>
        </w:numPr>
        <w:spacing w:after="0"/>
        <w:jc w:val="both"/>
        <w:rPr>
          <w:rFonts w:cstheme="minorHAnsi"/>
          <w:sz w:val="18"/>
          <w:szCs w:val="20"/>
        </w:rPr>
      </w:pPr>
      <w:r w:rsidRPr="00236F47">
        <w:rPr>
          <w:rFonts w:cstheme="minorHAnsi"/>
          <w:sz w:val="18"/>
          <w:szCs w:val="20"/>
        </w:rPr>
        <w:t>Développement d’activités propres à la crise sanitaire (désinfection de locaux, fabrication de protections, portage de repas…) et le développement de nouveaux services tenant compte des besoins spécifiques en situation de crise sanitaire (dans les secteurs des services à la personne et du nettoyage notamment)</w:t>
      </w:r>
    </w:p>
    <w:p w14:paraId="2101EFA7" w14:textId="77777777" w:rsidR="007A72FE" w:rsidRPr="00236F47" w:rsidRDefault="007A72FE" w:rsidP="007A72FE">
      <w:pPr>
        <w:pStyle w:val="Paragraphedeliste"/>
        <w:numPr>
          <w:ilvl w:val="0"/>
          <w:numId w:val="24"/>
        </w:numPr>
        <w:spacing w:after="0"/>
        <w:jc w:val="both"/>
        <w:rPr>
          <w:rFonts w:cstheme="minorHAnsi"/>
          <w:sz w:val="18"/>
          <w:szCs w:val="20"/>
        </w:rPr>
      </w:pPr>
      <w:r w:rsidRPr="00236F47">
        <w:rPr>
          <w:rFonts w:cstheme="minorHAnsi"/>
          <w:sz w:val="18"/>
          <w:szCs w:val="20"/>
        </w:rPr>
        <w:t>Investissement productif avec une forte création d’emplois (pouvant entrainer des relocalisations) </w:t>
      </w:r>
      <w:r w:rsidRPr="00236F47">
        <w:rPr>
          <w:rFonts w:cstheme="minorHAnsi"/>
          <w:i/>
          <w:sz w:val="18"/>
          <w:szCs w:val="20"/>
        </w:rPr>
        <w:t xml:space="preserve">: </w:t>
      </w:r>
      <w:r w:rsidRPr="00236F47">
        <w:rPr>
          <w:rFonts w:cstheme="minorHAnsi"/>
          <w:sz w:val="18"/>
          <w:szCs w:val="20"/>
        </w:rPr>
        <w:t>déménagement pour augmenter son activité et pouvoir créer plus d’emplois (exemple : centre de tri), montage d’ateliers de confection textile, implantation de plateformes logistiques…</w:t>
      </w:r>
    </w:p>
    <w:p w14:paraId="62539323" w14:textId="77777777" w:rsidR="007A72FE" w:rsidRPr="00236F47" w:rsidRDefault="007A72FE" w:rsidP="007A72FE">
      <w:pPr>
        <w:pStyle w:val="Paragraphedeliste"/>
        <w:numPr>
          <w:ilvl w:val="0"/>
          <w:numId w:val="24"/>
        </w:numPr>
        <w:spacing w:after="0"/>
        <w:jc w:val="both"/>
        <w:rPr>
          <w:rFonts w:cstheme="minorHAnsi"/>
          <w:sz w:val="18"/>
          <w:szCs w:val="20"/>
        </w:rPr>
      </w:pPr>
      <w:r w:rsidRPr="00236F47">
        <w:rPr>
          <w:rFonts w:cstheme="minorHAnsi"/>
          <w:sz w:val="18"/>
          <w:szCs w:val="20"/>
        </w:rPr>
        <w:t>Faire évoluer son modèle de SIAE (passer d’un ACI à une EI, développer une EITI…)</w:t>
      </w:r>
    </w:p>
    <w:p w14:paraId="3B408BC5" w14:textId="77777777" w:rsidR="007A72FE" w:rsidRPr="00236F47" w:rsidRDefault="007A72FE" w:rsidP="007A72FE">
      <w:pPr>
        <w:pStyle w:val="Paragraphedeliste"/>
        <w:numPr>
          <w:ilvl w:val="0"/>
          <w:numId w:val="24"/>
        </w:numPr>
        <w:spacing w:after="0"/>
        <w:jc w:val="both"/>
        <w:rPr>
          <w:rFonts w:cstheme="minorHAnsi"/>
          <w:sz w:val="18"/>
          <w:szCs w:val="20"/>
        </w:rPr>
      </w:pPr>
      <w:r w:rsidRPr="00236F47">
        <w:rPr>
          <w:rFonts w:cstheme="minorHAnsi"/>
          <w:sz w:val="18"/>
          <w:szCs w:val="20"/>
        </w:rPr>
        <w:t>Développement d’une activité pour couvrir des « zones blanches » (territoires non-couverts ou publics non-couverts)</w:t>
      </w:r>
    </w:p>
    <w:p w14:paraId="363EC72E" w14:textId="77777777" w:rsidR="007A72FE" w:rsidRPr="00236F47" w:rsidRDefault="007A72FE" w:rsidP="007A72FE">
      <w:pPr>
        <w:pStyle w:val="Paragraphedeliste"/>
        <w:numPr>
          <w:ilvl w:val="0"/>
          <w:numId w:val="24"/>
        </w:numPr>
        <w:spacing w:after="0"/>
        <w:jc w:val="both"/>
        <w:rPr>
          <w:rFonts w:cstheme="minorHAnsi"/>
          <w:sz w:val="18"/>
          <w:szCs w:val="20"/>
        </w:rPr>
      </w:pPr>
      <w:r w:rsidRPr="00236F47">
        <w:rPr>
          <w:rFonts w:cstheme="minorHAnsi"/>
          <w:sz w:val="18"/>
          <w:szCs w:val="20"/>
        </w:rPr>
        <w:t>Modernisation des processus et moyens de production via le numérique</w:t>
      </w:r>
    </w:p>
    <w:p w14:paraId="216BF58C" w14:textId="77777777" w:rsidR="007A72FE" w:rsidRPr="00236F47" w:rsidRDefault="007A72FE" w:rsidP="007A72FE">
      <w:pPr>
        <w:pStyle w:val="Paragraphedeliste"/>
        <w:numPr>
          <w:ilvl w:val="0"/>
          <w:numId w:val="24"/>
        </w:numPr>
        <w:spacing w:after="0"/>
        <w:jc w:val="both"/>
        <w:rPr>
          <w:rFonts w:cstheme="minorHAnsi"/>
          <w:sz w:val="18"/>
          <w:szCs w:val="20"/>
        </w:rPr>
      </w:pPr>
      <w:r w:rsidRPr="00236F47">
        <w:rPr>
          <w:rFonts w:cstheme="minorHAnsi"/>
          <w:sz w:val="18"/>
          <w:szCs w:val="20"/>
        </w:rPr>
        <w:t xml:space="preserve">Accompagner la SIAE pour améliorer l’adéquation entre l’offre de la SIAE et les besoins en compétences des entreprises et du territoire (rencontrer les entreprises du territoire, diagnostiquer précisément les postes de travail, proposer une solution RH, suppléer à l’inadéquation demande-offre d’emploi qualifié par la garantie des compétences, appréhender les chercheurs d’emploi comme une ressource potentielle de compétences),  </w:t>
      </w:r>
    </w:p>
    <w:p w14:paraId="3BDB10F3" w14:textId="07165454" w:rsidR="00211748" w:rsidRPr="00236F47" w:rsidRDefault="007A72FE" w:rsidP="007A72FE">
      <w:pPr>
        <w:pStyle w:val="Paragraphedeliste"/>
        <w:numPr>
          <w:ilvl w:val="0"/>
          <w:numId w:val="24"/>
        </w:numPr>
        <w:spacing w:after="0"/>
        <w:jc w:val="both"/>
        <w:rPr>
          <w:rFonts w:cstheme="minorHAnsi"/>
          <w:sz w:val="18"/>
          <w:szCs w:val="20"/>
        </w:rPr>
      </w:pPr>
      <w:r w:rsidRPr="00236F47">
        <w:rPr>
          <w:rFonts w:cstheme="minorHAnsi"/>
          <w:sz w:val="18"/>
          <w:szCs w:val="20"/>
        </w:rPr>
        <w:t>Co-construire une activité ou des services avec des entreprises de son territoire, pouvant déboucher sur le montage d’une joint-venture sociale</w:t>
      </w:r>
    </w:p>
    <w:p w14:paraId="2F7D56A7" w14:textId="6B740A13" w:rsidR="00C929B7" w:rsidRPr="00055874" w:rsidRDefault="007A72FE" w:rsidP="00163414">
      <w:pPr>
        <w:pStyle w:val="Paragraphedeliste"/>
        <w:numPr>
          <w:ilvl w:val="0"/>
          <w:numId w:val="24"/>
        </w:numPr>
        <w:spacing w:after="0"/>
        <w:jc w:val="both"/>
        <w:rPr>
          <w:rFonts w:ascii="Arial" w:hAnsi="Arial" w:cs="Arial"/>
        </w:rPr>
      </w:pPr>
      <w:r w:rsidRPr="00211748">
        <w:rPr>
          <w:rFonts w:cstheme="minorHAnsi"/>
          <w:sz w:val="18"/>
          <w:szCs w:val="20"/>
        </w:rPr>
        <w:t>…</w:t>
      </w:r>
    </w:p>
    <w:sectPr w:rsidR="00C929B7" w:rsidRPr="00055874" w:rsidSect="00B56F46">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1FAFE" w14:textId="77777777" w:rsidR="0069437C" w:rsidRDefault="0069437C" w:rsidP="009A41C2">
      <w:pPr>
        <w:spacing w:after="0" w:line="240" w:lineRule="auto"/>
      </w:pPr>
      <w:r>
        <w:separator/>
      </w:r>
    </w:p>
  </w:endnote>
  <w:endnote w:type="continuationSeparator" w:id="0">
    <w:p w14:paraId="08798072" w14:textId="77777777" w:rsidR="0069437C" w:rsidRDefault="0069437C" w:rsidP="009A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697771"/>
      <w:docPartObj>
        <w:docPartGallery w:val="Page Numbers (Bottom of Page)"/>
        <w:docPartUnique/>
      </w:docPartObj>
    </w:sdtPr>
    <w:sdtEndPr/>
    <w:sdtContent>
      <w:p w14:paraId="00668ADD" w14:textId="5391ED59" w:rsidR="003A03E6" w:rsidRDefault="003A03E6">
        <w:pPr>
          <w:pStyle w:val="Pieddepage"/>
          <w:jc w:val="right"/>
        </w:pPr>
        <w:r>
          <w:fldChar w:fldCharType="begin"/>
        </w:r>
        <w:r>
          <w:instrText>PAGE   \* MERGEFORMAT</w:instrText>
        </w:r>
        <w:r>
          <w:fldChar w:fldCharType="separate"/>
        </w:r>
        <w:r w:rsidR="008B5D89">
          <w:rPr>
            <w:noProof/>
          </w:rPr>
          <w:t>5</w:t>
        </w:r>
        <w:r>
          <w:fldChar w:fldCharType="end"/>
        </w:r>
      </w:p>
    </w:sdtContent>
  </w:sdt>
  <w:p w14:paraId="3F6B964D" w14:textId="77777777" w:rsidR="003A03E6" w:rsidRDefault="003A03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DB02B" w14:textId="77777777" w:rsidR="0069437C" w:rsidRDefault="0069437C" w:rsidP="009A41C2">
      <w:pPr>
        <w:spacing w:after="0" w:line="240" w:lineRule="auto"/>
      </w:pPr>
      <w:r>
        <w:separator/>
      </w:r>
    </w:p>
  </w:footnote>
  <w:footnote w:type="continuationSeparator" w:id="0">
    <w:p w14:paraId="25982BA9" w14:textId="77777777" w:rsidR="0069437C" w:rsidRDefault="0069437C" w:rsidP="009A4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586"/>
    <w:multiLevelType w:val="hybridMultilevel"/>
    <w:tmpl w:val="BD76E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D6A88"/>
    <w:multiLevelType w:val="hybridMultilevel"/>
    <w:tmpl w:val="C8E47AC8"/>
    <w:lvl w:ilvl="0" w:tplc="88EA0E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8463C2"/>
    <w:multiLevelType w:val="hybridMultilevel"/>
    <w:tmpl w:val="6C265E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8741A6"/>
    <w:multiLevelType w:val="hybridMultilevel"/>
    <w:tmpl w:val="334065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EA6C45"/>
    <w:multiLevelType w:val="hybridMultilevel"/>
    <w:tmpl w:val="6F5A58C4"/>
    <w:lvl w:ilvl="0" w:tplc="62E0B3C8">
      <w:start w:val="438"/>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3C42B3"/>
    <w:multiLevelType w:val="hybridMultilevel"/>
    <w:tmpl w:val="9940B3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043F23"/>
    <w:multiLevelType w:val="hybridMultilevel"/>
    <w:tmpl w:val="AC50F8EA"/>
    <w:lvl w:ilvl="0" w:tplc="49EC43FE">
      <w:start w:val="1"/>
      <w:numFmt w:val="bullet"/>
      <w:lvlText w:val="-"/>
      <w:lvlJc w:val="left"/>
      <w:pPr>
        <w:ind w:left="720" w:hanging="360"/>
      </w:pPr>
      <w:rPr>
        <w:rFonts w:ascii="Arial" w:eastAsia="Times New Roman" w:hAnsi="Arial" w:cs="Arial" w:hint="default"/>
      </w:rPr>
    </w:lvl>
    <w:lvl w:ilvl="1" w:tplc="4D542412">
      <w:start w:val="2"/>
      <w:numFmt w:val="bullet"/>
      <w:lvlText w:val="-"/>
      <w:lvlJc w:val="left"/>
      <w:pPr>
        <w:ind w:left="1440" w:hanging="360"/>
      </w:pPr>
      <w:rPr>
        <w:rFonts w:ascii="Calibri" w:eastAsia="Times New Roman" w:hAnsi="Calibri" w:cs="Calibri" w:hint="default"/>
        <w:color w:val="21212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707330"/>
    <w:multiLevelType w:val="hybridMultilevel"/>
    <w:tmpl w:val="CB70FDAA"/>
    <w:lvl w:ilvl="0" w:tplc="6212E3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B254A6"/>
    <w:multiLevelType w:val="hybridMultilevel"/>
    <w:tmpl w:val="4C26B0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736EF6"/>
    <w:multiLevelType w:val="hybridMultilevel"/>
    <w:tmpl w:val="B6AA3260"/>
    <w:lvl w:ilvl="0" w:tplc="18E8DA9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2D5552"/>
    <w:multiLevelType w:val="hybridMultilevel"/>
    <w:tmpl w:val="D3E45318"/>
    <w:lvl w:ilvl="0" w:tplc="CED68A22">
      <w:start w:val="1"/>
      <w:numFmt w:val="lowerLetter"/>
      <w:lvlText w:val="%1)"/>
      <w:lvlJc w:val="left"/>
      <w:pPr>
        <w:ind w:left="360" w:firstLine="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74A0511"/>
    <w:multiLevelType w:val="singleLevel"/>
    <w:tmpl w:val="354AE00C"/>
    <w:lvl w:ilvl="0">
      <w:start w:val="6"/>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A500773"/>
    <w:multiLevelType w:val="hybridMultilevel"/>
    <w:tmpl w:val="F9EEB236"/>
    <w:lvl w:ilvl="0" w:tplc="A87C385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9E19A9"/>
    <w:multiLevelType w:val="hybridMultilevel"/>
    <w:tmpl w:val="6C265E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FC5E68"/>
    <w:multiLevelType w:val="hybridMultilevel"/>
    <w:tmpl w:val="250CA5AA"/>
    <w:lvl w:ilvl="0" w:tplc="41F26B70">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9F45A3"/>
    <w:multiLevelType w:val="hybridMultilevel"/>
    <w:tmpl w:val="60AC2D0C"/>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6" w15:restartNumberingAfterBreak="0">
    <w:nsid w:val="3E3C412D"/>
    <w:multiLevelType w:val="hybridMultilevel"/>
    <w:tmpl w:val="A9524490"/>
    <w:lvl w:ilvl="0" w:tplc="B8367C14">
      <w:numFmt w:val="bullet"/>
      <w:lvlText w:val=""/>
      <w:lvlJc w:val="left"/>
      <w:pPr>
        <w:ind w:left="1440" w:hanging="360"/>
      </w:pPr>
      <w:rPr>
        <w:rFonts w:ascii="Wingdings" w:eastAsiaTheme="minorHAnsi" w:hAnsi="Wingdings"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ED10BFD"/>
    <w:multiLevelType w:val="hybridMultilevel"/>
    <w:tmpl w:val="36305152"/>
    <w:lvl w:ilvl="0" w:tplc="8FDA17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033FA3"/>
    <w:multiLevelType w:val="hybridMultilevel"/>
    <w:tmpl w:val="76AE6E22"/>
    <w:lvl w:ilvl="0" w:tplc="2C8A3338">
      <w:start w:val="5"/>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363661"/>
    <w:multiLevelType w:val="hybridMultilevel"/>
    <w:tmpl w:val="FDC2C9D0"/>
    <w:lvl w:ilvl="0" w:tplc="09BE3A5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1315A3"/>
    <w:multiLevelType w:val="hybridMultilevel"/>
    <w:tmpl w:val="38E04294"/>
    <w:lvl w:ilvl="0" w:tplc="573E3CCE">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C3F5481"/>
    <w:multiLevelType w:val="hybridMultilevel"/>
    <w:tmpl w:val="DFFA3398"/>
    <w:lvl w:ilvl="0" w:tplc="49EC43FE">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97058B"/>
    <w:multiLevelType w:val="hybridMultilevel"/>
    <w:tmpl w:val="E646C06A"/>
    <w:lvl w:ilvl="0" w:tplc="2E34DEF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24417B"/>
    <w:multiLevelType w:val="hybridMultilevel"/>
    <w:tmpl w:val="BD40D9DA"/>
    <w:lvl w:ilvl="0" w:tplc="8396A06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FB276A8"/>
    <w:multiLevelType w:val="multilevel"/>
    <w:tmpl w:val="51D4C138"/>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2127E7"/>
    <w:multiLevelType w:val="hybridMultilevel"/>
    <w:tmpl w:val="F032357E"/>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7446640"/>
    <w:multiLevelType w:val="hybridMultilevel"/>
    <w:tmpl w:val="10D634BA"/>
    <w:lvl w:ilvl="0" w:tplc="5B72BB6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7636AC6"/>
    <w:multiLevelType w:val="hybridMultilevel"/>
    <w:tmpl w:val="D932EC9E"/>
    <w:lvl w:ilvl="0" w:tplc="78F00EA6">
      <w:numFmt w:val="bullet"/>
      <w:lvlText w:val="-"/>
      <w:lvlJc w:val="left"/>
      <w:pPr>
        <w:tabs>
          <w:tab w:val="num" w:pos="720"/>
        </w:tabs>
        <w:ind w:left="720" w:hanging="360"/>
      </w:pPr>
      <w:rPr>
        <w:rFonts w:ascii="Arial" w:eastAsia="Calibri"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7A48F3"/>
    <w:multiLevelType w:val="hybridMultilevel"/>
    <w:tmpl w:val="626EB3CA"/>
    <w:lvl w:ilvl="0" w:tplc="AFEA1B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18"/>
  </w:num>
  <w:num w:numId="4">
    <w:abstractNumId w:val="22"/>
  </w:num>
  <w:num w:numId="5">
    <w:abstractNumId w:val="8"/>
  </w:num>
  <w:num w:numId="6">
    <w:abstractNumId w:val="21"/>
  </w:num>
  <w:num w:numId="7">
    <w:abstractNumId w:val="6"/>
  </w:num>
  <w:num w:numId="8">
    <w:abstractNumId w:val="9"/>
  </w:num>
  <w:num w:numId="9">
    <w:abstractNumId w:val="19"/>
  </w:num>
  <w:num w:numId="10">
    <w:abstractNumId w:val="23"/>
  </w:num>
  <w:num w:numId="11">
    <w:abstractNumId w:val="17"/>
  </w:num>
  <w:num w:numId="12">
    <w:abstractNumId w:val="27"/>
  </w:num>
  <w:num w:numId="13">
    <w:abstractNumId w:val="7"/>
  </w:num>
  <w:num w:numId="14">
    <w:abstractNumId w:val="3"/>
  </w:num>
  <w:num w:numId="15">
    <w:abstractNumId w:val="5"/>
  </w:num>
  <w:num w:numId="16">
    <w:abstractNumId w:val="1"/>
  </w:num>
  <w:num w:numId="17">
    <w:abstractNumId w:val="10"/>
  </w:num>
  <w:num w:numId="18">
    <w:abstractNumId w:val="6"/>
  </w:num>
  <w:num w:numId="19">
    <w:abstractNumId w:val="14"/>
  </w:num>
  <w:num w:numId="20">
    <w:abstractNumId w:val="13"/>
  </w:num>
  <w:num w:numId="21">
    <w:abstractNumId w:val="4"/>
  </w:num>
  <w:num w:numId="22">
    <w:abstractNumId w:val="28"/>
  </w:num>
  <w:num w:numId="23">
    <w:abstractNumId w:val="24"/>
  </w:num>
  <w:num w:numId="24">
    <w:abstractNumId w:val="25"/>
  </w:num>
  <w:num w:numId="25">
    <w:abstractNumId w:val="15"/>
  </w:num>
  <w:num w:numId="26">
    <w:abstractNumId w:val="16"/>
  </w:num>
  <w:num w:numId="27">
    <w:abstractNumId w:val="11"/>
  </w:num>
  <w:num w:numId="28">
    <w:abstractNumId w:val="0"/>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46"/>
    <w:rsid w:val="00010EF5"/>
    <w:rsid w:val="00020FAC"/>
    <w:rsid w:val="000241D6"/>
    <w:rsid w:val="0003198C"/>
    <w:rsid w:val="00046F4B"/>
    <w:rsid w:val="00055874"/>
    <w:rsid w:val="00055E4D"/>
    <w:rsid w:val="00062E49"/>
    <w:rsid w:val="00076715"/>
    <w:rsid w:val="00077829"/>
    <w:rsid w:val="00093E1F"/>
    <w:rsid w:val="000A2B81"/>
    <w:rsid w:val="000A54A3"/>
    <w:rsid w:val="000B4050"/>
    <w:rsid w:val="000C2BD5"/>
    <w:rsid w:val="000D59B7"/>
    <w:rsid w:val="000E0D9B"/>
    <w:rsid w:val="000F7A27"/>
    <w:rsid w:val="001128CA"/>
    <w:rsid w:val="00122F76"/>
    <w:rsid w:val="001342D2"/>
    <w:rsid w:val="00163414"/>
    <w:rsid w:val="00180EC4"/>
    <w:rsid w:val="001A1C55"/>
    <w:rsid w:val="001A6D97"/>
    <w:rsid w:val="001C030F"/>
    <w:rsid w:val="001E0741"/>
    <w:rsid w:val="001F23BE"/>
    <w:rsid w:val="00201521"/>
    <w:rsid w:val="00205941"/>
    <w:rsid w:val="0021003E"/>
    <w:rsid w:val="00211748"/>
    <w:rsid w:val="00231DDA"/>
    <w:rsid w:val="0023296B"/>
    <w:rsid w:val="00264532"/>
    <w:rsid w:val="0026599E"/>
    <w:rsid w:val="00275B38"/>
    <w:rsid w:val="00277565"/>
    <w:rsid w:val="002A6DB2"/>
    <w:rsid w:val="002A7C3F"/>
    <w:rsid w:val="002B3B4A"/>
    <w:rsid w:val="002C1B76"/>
    <w:rsid w:val="002C5864"/>
    <w:rsid w:val="002D0EF7"/>
    <w:rsid w:val="002E1B0C"/>
    <w:rsid w:val="002E3B6A"/>
    <w:rsid w:val="002F42E8"/>
    <w:rsid w:val="002F5345"/>
    <w:rsid w:val="002F5A3D"/>
    <w:rsid w:val="00304CB8"/>
    <w:rsid w:val="003231DE"/>
    <w:rsid w:val="003250FC"/>
    <w:rsid w:val="003350DA"/>
    <w:rsid w:val="003416B9"/>
    <w:rsid w:val="003549B9"/>
    <w:rsid w:val="00364B8F"/>
    <w:rsid w:val="00371506"/>
    <w:rsid w:val="003862B4"/>
    <w:rsid w:val="00397F8D"/>
    <w:rsid w:val="003A03E6"/>
    <w:rsid w:val="003B56FA"/>
    <w:rsid w:val="003B5AEB"/>
    <w:rsid w:val="003C1726"/>
    <w:rsid w:val="003C3810"/>
    <w:rsid w:val="003C727F"/>
    <w:rsid w:val="003E0D55"/>
    <w:rsid w:val="003E5D93"/>
    <w:rsid w:val="003E77EB"/>
    <w:rsid w:val="003E79AE"/>
    <w:rsid w:val="00405737"/>
    <w:rsid w:val="004148D8"/>
    <w:rsid w:val="00414F61"/>
    <w:rsid w:val="00420CE2"/>
    <w:rsid w:val="0042490A"/>
    <w:rsid w:val="004304B4"/>
    <w:rsid w:val="00443249"/>
    <w:rsid w:val="00445561"/>
    <w:rsid w:val="004526D3"/>
    <w:rsid w:val="004637A8"/>
    <w:rsid w:val="0046594C"/>
    <w:rsid w:val="004863F0"/>
    <w:rsid w:val="00491511"/>
    <w:rsid w:val="00493459"/>
    <w:rsid w:val="004B1E4A"/>
    <w:rsid w:val="004B7075"/>
    <w:rsid w:val="004C047C"/>
    <w:rsid w:val="004C5B66"/>
    <w:rsid w:val="004D3B46"/>
    <w:rsid w:val="004D59C2"/>
    <w:rsid w:val="004E78C6"/>
    <w:rsid w:val="004F3C5A"/>
    <w:rsid w:val="004F75A0"/>
    <w:rsid w:val="0050494C"/>
    <w:rsid w:val="00505C8D"/>
    <w:rsid w:val="00505F4F"/>
    <w:rsid w:val="00521DD1"/>
    <w:rsid w:val="005330FA"/>
    <w:rsid w:val="00534C24"/>
    <w:rsid w:val="0054718A"/>
    <w:rsid w:val="005508E1"/>
    <w:rsid w:val="0055386B"/>
    <w:rsid w:val="00587786"/>
    <w:rsid w:val="00590286"/>
    <w:rsid w:val="00590D96"/>
    <w:rsid w:val="00592F42"/>
    <w:rsid w:val="005C1E1A"/>
    <w:rsid w:val="005D60C3"/>
    <w:rsid w:val="005E4933"/>
    <w:rsid w:val="005F1092"/>
    <w:rsid w:val="005F52EA"/>
    <w:rsid w:val="00605DED"/>
    <w:rsid w:val="00607CD4"/>
    <w:rsid w:val="00611B60"/>
    <w:rsid w:val="006166E5"/>
    <w:rsid w:val="00626BDC"/>
    <w:rsid w:val="006329E6"/>
    <w:rsid w:val="0065357E"/>
    <w:rsid w:val="00663D40"/>
    <w:rsid w:val="00664C84"/>
    <w:rsid w:val="00666DF9"/>
    <w:rsid w:val="006717B6"/>
    <w:rsid w:val="00686871"/>
    <w:rsid w:val="0069285D"/>
    <w:rsid w:val="0069437C"/>
    <w:rsid w:val="006A6715"/>
    <w:rsid w:val="006B4BC2"/>
    <w:rsid w:val="006B4C58"/>
    <w:rsid w:val="006C4F3B"/>
    <w:rsid w:val="006D2978"/>
    <w:rsid w:val="006E2516"/>
    <w:rsid w:val="006E3A3B"/>
    <w:rsid w:val="006E700D"/>
    <w:rsid w:val="006F0A20"/>
    <w:rsid w:val="00702ECE"/>
    <w:rsid w:val="00703E88"/>
    <w:rsid w:val="00721988"/>
    <w:rsid w:val="00725984"/>
    <w:rsid w:val="007269AB"/>
    <w:rsid w:val="00737925"/>
    <w:rsid w:val="007412B7"/>
    <w:rsid w:val="00756B34"/>
    <w:rsid w:val="00774D8E"/>
    <w:rsid w:val="00775B63"/>
    <w:rsid w:val="00781627"/>
    <w:rsid w:val="007875F9"/>
    <w:rsid w:val="007A088D"/>
    <w:rsid w:val="007A2CED"/>
    <w:rsid w:val="007A72FE"/>
    <w:rsid w:val="007C6CB4"/>
    <w:rsid w:val="007D50C1"/>
    <w:rsid w:val="007F3D63"/>
    <w:rsid w:val="007F63C6"/>
    <w:rsid w:val="0080396E"/>
    <w:rsid w:val="00817651"/>
    <w:rsid w:val="00824304"/>
    <w:rsid w:val="00835D7F"/>
    <w:rsid w:val="0083611C"/>
    <w:rsid w:val="00851D18"/>
    <w:rsid w:val="00851E7E"/>
    <w:rsid w:val="00875A53"/>
    <w:rsid w:val="008A0EDD"/>
    <w:rsid w:val="008A0F82"/>
    <w:rsid w:val="008B5D89"/>
    <w:rsid w:val="008B76E5"/>
    <w:rsid w:val="008D556E"/>
    <w:rsid w:val="008D72E1"/>
    <w:rsid w:val="008E2E4B"/>
    <w:rsid w:val="008E39AD"/>
    <w:rsid w:val="008F3958"/>
    <w:rsid w:val="008F6AC8"/>
    <w:rsid w:val="00901839"/>
    <w:rsid w:val="00915374"/>
    <w:rsid w:val="00917813"/>
    <w:rsid w:val="009245EC"/>
    <w:rsid w:val="009307D5"/>
    <w:rsid w:val="00930DC0"/>
    <w:rsid w:val="00937806"/>
    <w:rsid w:val="00944EC3"/>
    <w:rsid w:val="00951E55"/>
    <w:rsid w:val="009539FE"/>
    <w:rsid w:val="0095561E"/>
    <w:rsid w:val="00956EF6"/>
    <w:rsid w:val="00976664"/>
    <w:rsid w:val="00983814"/>
    <w:rsid w:val="00985EF5"/>
    <w:rsid w:val="00992049"/>
    <w:rsid w:val="00996F7A"/>
    <w:rsid w:val="009A41C2"/>
    <w:rsid w:val="009A68D9"/>
    <w:rsid w:val="009B70DB"/>
    <w:rsid w:val="009C1267"/>
    <w:rsid w:val="009C4105"/>
    <w:rsid w:val="009C63D9"/>
    <w:rsid w:val="009C679E"/>
    <w:rsid w:val="009D0A1C"/>
    <w:rsid w:val="009D11B6"/>
    <w:rsid w:val="009E2D44"/>
    <w:rsid w:val="009F3BB1"/>
    <w:rsid w:val="009F7031"/>
    <w:rsid w:val="009F7508"/>
    <w:rsid w:val="00A05427"/>
    <w:rsid w:val="00A10C08"/>
    <w:rsid w:val="00A17C58"/>
    <w:rsid w:val="00A25102"/>
    <w:rsid w:val="00A278FF"/>
    <w:rsid w:val="00A32A1B"/>
    <w:rsid w:val="00A51013"/>
    <w:rsid w:val="00A55B2A"/>
    <w:rsid w:val="00A878A5"/>
    <w:rsid w:val="00A93BC8"/>
    <w:rsid w:val="00AC6920"/>
    <w:rsid w:val="00AD6249"/>
    <w:rsid w:val="00AE3F0C"/>
    <w:rsid w:val="00AF3F4A"/>
    <w:rsid w:val="00B055AE"/>
    <w:rsid w:val="00B06481"/>
    <w:rsid w:val="00B12EA5"/>
    <w:rsid w:val="00B130B3"/>
    <w:rsid w:val="00B15745"/>
    <w:rsid w:val="00B20BD5"/>
    <w:rsid w:val="00B26719"/>
    <w:rsid w:val="00B40B48"/>
    <w:rsid w:val="00B42F62"/>
    <w:rsid w:val="00B45639"/>
    <w:rsid w:val="00B46347"/>
    <w:rsid w:val="00B545C1"/>
    <w:rsid w:val="00B5470C"/>
    <w:rsid w:val="00B56F46"/>
    <w:rsid w:val="00B61F61"/>
    <w:rsid w:val="00B74CE1"/>
    <w:rsid w:val="00B81C6F"/>
    <w:rsid w:val="00B9295B"/>
    <w:rsid w:val="00B95B54"/>
    <w:rsid w:val="00BA718D"/>
    <w:rsid w:val="00BB0DA3"/>
    <w:rsid w:val="00BB4A32"/>
    <w:rsid w:val="00BB56E4"/>
    <w:rsid w:val="00BC3B27"/>
    <w:rsid w:val="00BE0FD6"/>
    <w:rsid w:val="00BE7256"/>
    <w:rsid w:val="00C0493D"/>
    <w:rsid w:val="00C114BC"/>
    <w:rsid w:val="00C2028E"/>
    <w:rsid w:val="00C2708A"/>
    <w:rsid w:val="00C329B0"/>
    <w:rsid w:val="00C43E01"/>
    <w:rsid w:val="00C46928"/>
    <w:rsid w:val="00C551B9"/>
    <w:rsid w:val="00C6483C"/>
    <w:rsid w:val="00C70E1E"/>
    <w:rsid w:val="00C71F64"/>
    <w:rsid w:val="00C757E1"/>
    <w:rsid w:val="00C7748A"/>
    <w:rsid w:val="00C865B7"/>
    <w:rsid w:val="00C929B7"/>
    <w:rsid w:val="00CA1D3F"/>
    <w:rsid w:val="00CA22A3"/>
    <w:rsid w:val="00CA34B5"/>
    <w:rsid w:val="00CC1118"/>
    <w:rsid w:val="00CC2685"/>
    <w:rsid w:val="00CD1567"/>
    <w:rsid w:val="00CE1488"/>
    <w:rsid w:val="00CE3BC0"/>
    <w:rsid w:val="00CE567A"/>
    <w:rsid w:val="00CE7EAA"/>
    <w:rsid w:val="00CF7F73"/>
    <w:rsid w:val="00D0098B"/>
    <w:rsid w:val="00D13C75"/>
    <w:rsid w:val="00D14AC9"/>
    <w:rsid w:val="00D14F4F"/>
    <w:rsid w:val="00D15B8D"/>
    <w:rsid w:val="00D22FD6"/>
    <w:rsid w:val="00D336B8"/>
    <w:rsid w:val="00D36B8E"/>
    <w:rsid w:val="00D43760"/>
    <w:rsid w:val="00D553F9"/>
    <w:rsid w:val="00D60123"/>
    <w:rsid w:val="00D7502B"/>
    <w:rsid w:val="00D76B4A"/>
    <w:rsid w:val="00D93D61"/>
    <w:rsid w:val="00DA3BCC"/>
    <w:rsid w:val="00DA5D75"/>
    <w:rsid w:val="00DA68DD"/>
    <w:rsid w:val="00DB1D4A"/>
    <w:rsid w:val="00DC0EB0"/>
    <w:rsid w:val="00DD31E4"/>
    <w:rsid w:val="00DE5550"/>
    <w:rsid w:val="00DF0EFB"/>
    <w:rsid w:val="00E00266"/>
    <w:rsid w:val="00E04CAD"/>
    <w:rsid w:val="00E107A8"/>
    <w:rsid w:val="00E122A5"/>
    <w:rsid w:val="00E13240"/>
    <w:rsid w:val="00E17B2A"/>
    <w:rsid w:val="00E42248"/>
    <w:rsid w:val="00E70E58"/>
    <w:rsid w:val="00E74892"/>
    <w:rsid w:val="00E75AA2"/>
    <w:rsid w:val="00E9436E"/>
    <w:rsid w:val="00E94A90"/>
    <w:rsid w:val="00EA2D94"/>
    <w:rsid w:val="00EA50CF"/>
    <w:rsid w:val="00EB4D11"/>
    <w:rsid w:val="00EC189C"/>
    <w:rsid w:val="00EC5DB7"/>
    <w:rsid w:val="00EC72EA"/>
    <w:rsid w:val="00ED1B16"/>
    <w:rsid w:val="00ED2F94"/>
    <w:rsid w:val="00EE582A"/>
    <w:rsid w:val="00EE5FF8"/>
    <w:rsid w:val="00EF1F02"/>
    <w:rsid w:val="00EF4CBD"/>
    <w:rsid w:val="00F05181"/>
    <w:rsid w:val="00F17E50"/>
    <w:rsid w:val="00F212B7"/>
    <w:rsid w:val="00F42236"/>
    <w:rsid w:val="00F54379"/>
    <w:rsid w:val="00F56A49"/>
    <w:rsid w:val="00F5717B"/>
    <w:rsid w:val="00F63A0D"/>
    <w:rsid w:val="00F66B9B"/>
    <w:rsid w:val="00F74228"/>
    <w:rsid w:val="00F76953"/>
    <w:rsid w:val="00F82154"/>
    <w:rsid w:val="00F91918"/>
    <w:rsid w:val="00F935FD"/>
    <w:rsid w:val="00F937CE"/>
    <w:rsid w:val="00FA67CA"/>
    <w:rsid w:val="00FB5744"/>
    <w:rsid w:val="00FC4D09"/>
    <w:rsid w:val="00FC5A9B"/>
    <w:rsid w:val="00FE31F1"/>
    <w:rsid w:val="00FF5A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8DA38"/>
  <w15:chartTrackingRefBased/>
  <w15:docId w15:val="{A93F82E2-7B19-41EB-81E9-27E484B6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A72FE"/>
    <w:pPr>
      <w:keepNext/>
      <w:keepLines/>
      <w:numPr>
        <w:numId w:val="23"/>
      </w:numPr>
      <w:spacing w:before="240" w:after="120" w:line="288" w:lineRule="auto"/>
      <w:outlineLvl w:val="0"/>
    </w:pPr>
    <w:rPr>
      <w:rFonts w:asciiTheme="majorHAnsi" w:eastAsiaTheme="majorEastAsia" w:hAnsiTheme="majorHAnsi" w:cstheme="majorBidi"/>
      <w:b/>
      <w:bCs/>
      <w:color w:val="000000" w:themeColor="text1"/>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rviceInfoHeader">
    <w:name w:val="Service Info Header"/>
    <w:basedOn w:val="En-tte"/>
    <w:qFormat/>
    <w:rsid w:val="001C030F"/>
    <w:pPr>
      <w:tabs>
        <w:tab w:val="clear" w:pos="4536"/>
        <w:tab w:val="clear" w:pos="9072"/>
        <w:tab w:val="center" w:pos="4513"/>
        <w:tab w:val="right" w:pos="9026"/>
      </w:tabs>
      <w:jc w:val="right"/>
    </w:pPr>
    <w:rPr>
      <w:rFonts w:ascii="Arial" w:eastAsia="Arial" w:hAnsi="Arial" w:cs="Arial"/>
      <w:b/>
      <w:bCs/>
      <w:sz w:val="24"/>
      <w:szCs w:val="24"/>
      <w:lang w:val="en-US"/>
    </w:rPr>
  </w:style>
  <w:style w:type="paragraph" w:styleId="En-tte">
    <w:name w:val="header"/>
    <w:basedOn w:val="Normal"/>
    <w:link w:val="En-tteCar"/>
    <w:uiPriority w:val="99"/>
    <w:unhideWhenUsed/>
    <w:rsid w:val="001C030F"/>
    <w:pPr>
      <w:tabs>
        <w:tab w:val="center" w:pos="4536"/>
        <w:tab w:val="right" w:pos="9072"/>
      </w:tabs>
      <w:spacing w:after="0" w:line="240" w:lineRule="auto"/>
    </w:pPr>
  </w:style>
  <w:style w:type="character" w:customStyle="1" w:styleId="En-tteCar">
    <w:name w:val="En-tête Car"/>
    <w:basedOn w:val="Policepardfaut"/>
    <w:link w:val="En-tte"/>
    <w:uiPriority w:val="99"/>
    <w:rsid w:val="001C030F"/>
  </w:style>
  <w:style w:type="paragraph" w:styleId="Paragraphedeliste">
    <w:name w:val="List Paragraph"/>
    <w:aliases w:val="Paragraphe de liste du rapport,Sémaphores Puces,List Paragraph,Listes,Liste à puce - SC,Paragraphe de liste11,Paragraphe de liste2,Paragraphe de liste num,Paragraphe de liste 1,Paragraphe de liste serré,Lettre d'introduction"/>
    <w:basedOn w:val="Normal"/>
    <w:link w:val="ParagraphedelisteCar"/>
    <w:uiPriority w:val="34"/>
    <w:qFormat/>
    <w:rsid w:val="00686871"/>
    <w:pPr>
      <w:ind w:left="720"/>
      <w:contextualSpacing/>
    </w:pPr>
  </w:style>
  <w:style w:type="paragraph" w:styleId="Pieddepage">
    <w:name w:val="footer"/>
    <w:basedOn w:val="Normal"/>
    <w:link w:val="PieddepageCar"/>
    <w:uiPriority w:val="99"/>
    <w:unhideWhenUsed/>
    <w:rsid w:val="009A41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41C2"/>
  </w:style>
  <w:style w:type="character" w:customStyle="1" w:styleId="ParagraphedelisteCar">
    <w:name w:val="Paragraphe de liste Car"/>
    <w:aliases w:val="Paragraphe de liste du rapport Car,Sémaphores Puces Car,List Paragraph Car,Listes Car,Liste à puce - SC Car,Paragraphe de liste11 Car,Paragraphe de liste2 Car,Paragraphe de liste num Car,Paragraphe de liste 1 Car"/>
    <w:link w:val="Paragraphedeliste"/>
    <w:uiPriority w:val="34"/>
    <w:qFormat/>
    <w:locked/>
    <w:rsid w:val="00CA34B5"/>
  </w:style>
  <w:style w:type="character" w:styleId="Marquedecommentaire">
    <w:name w:val="annotation reference"/>
    <w:basedOn w:val="Policepardfaut"/>
    <w:uiPriority w:val="99"/>
    <w:semiHidden/>
    <w:unhideWhenUsed/>
    <w:rsid w:val="00CA34B5"/>
    <w:rPr>
      <w:sz w:val="16"/>
      <w:szCs w:val="16"/>
    </w:rPr>
  </w:style>
  <w:style w:type="paragraph" w:styleId="Commentaire">
    <w:name w:val="annotation text"/>
    <w:basedOn w:val="Normal"/>
    <w:link w:val="CommentaireCar"/>
    <w:uiPriority w:val="99"/>
    <w:unhideWhenUsed/>
    <w:rsid w:val="00CA34B5"/>
    <w:pPr>
      <w:spacing w:after="0" w:line="240" w:lineRule="auto"/>
      <w:jc w:val="both"/>
    </w:pPr>
    <w:rPr>
      <w:rFonts w:ascii="Arial" w:eastAsia="Times New Roman" w:hAnsi="Arial" w:cs="Times New Roman"/>
      <w:sz w:val="20"/>
      <w:szCs w:val="20"/>
      <w:lang w:eastAsia="fr-FR"/>
    </w:rPr>
  </w:style>
  <w:style w:type="character" w:customStyle="1" w:styleId="CommentaireCar">
    <w:name w:val="Commentaire Car"/>
    <w:basedOn w:val="Policepardfaut"/>
    <w:link w:val="Commentaire"/>
    <w:uiPriority w:val="99"/>
    <w:rsid w:val="00CA34B5"/>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CA34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34B5"/>
    <w:rPr>
      <w:rFonts w:ascii="Segoe UI" w:hAnsi="Segoe UI" w:cs="Segoe UI"/>
      <w:sz w:val="18"/>
      <w:szCs w:val="18"/>
    </w:rPr>
  </w:style>
  <w:style w:type="character" w:styleId="Lienhypertexte">
    <w:name w:val="Hyperlink"/>
    <w:basedOn w:val="Policepardfaut"/>
    <w:uiPriority w:val="99"/>
    <w:unhideWhenUsed/>
    <w:rsid w:val="00C2028E"/>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1F23BE"/>
    <w:pPr>
      <w:spacing w:after="160"/>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1F23BE"/>
    <w:rPr>
      <w:rFonts w:ascii="Arial" w:eastAsia="Times New Roman" w:hAnsi="Arial" w:cs="Times New Roman"/>
      <w:b/>
      <w:bCs/>
      <w:sz w:val="20"/>
      <w:szCs w:val="20"/>
      <w:lang w:eastAsia="fr-FR"/>
    </w:rPr>
  </w:style>
  <w:style w:type="paragraph" w:styleId="Notedebasdepage">
    <w:name w:val="footnote text"/>
    <w:basedOn w:val="Normal"/>
    <w:link w:val="NotedebasdepageCar"/>
    <w:uiPriority w:val="99"/>
    <w:semiHidden/>
    <w:unhideWhenUsed/>
    <w:rsid w:val="00D14A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4AC9"/>
    <w:rPr>
      <w:sz w:val="20"/>
      <w:szCs w:val="20"/>
    </w:rPr>
  </w:style>
  <w:style w:type="character" w:styleId="Appelnotedebasdep">
    <w:name w:val="footnote reference"/>
    <w:basedOn w:val="Policepardfaut"/>
    <w:uiPriority w:val="99"/>
    <w:semiHidden/>
    <w:unhideWhenUsed/>
    <w:rsid w:val="00D14AC9"/>
    <w:rPr>
      <w:vertAlign w:val="superscript"/>
    </w:rPr>
  </w:style>
  <w:style w:type="paragraph" w:customStyle="1" w:styleId="Default">
    <w:name w:val="Default"/>
    <w:rsid w:val="004C047C"/>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7A72FE"/>
    <w:rPr>
      <w:rFonts w:asciiTheme="majorHAnsi" w:eastAsiaTheme="majorEastAsia" w:hAnsiTheme="majorHAnsi" w:cstheme="majorBidi"/>
      <w:b/>
      <w:bCs/>
      <w:color w:val="000000" w:themeColor="text1"/>
      <w:sz w:val="24"/>
      <w:szCs w:val="28"/>
    </w:rPr>
  </w:style>
  <w:style w:type="paragraph" w:styleId="Rvision">
    <w:name w:val="Revision"/>
    <w:hidden/>
    <w:uiPriority w:val="99"/>
    <w:semiHidden/>
    <w:rsid w:val="00A93B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90595">
      <w:bodyDiv w:val="1"/>
      <w:marLeft w:val="0"/>
      <w:marRight w:val="0"/>
      <w:marTop w:val="0"/>
      <w:marBottom w:val="0"/>
      <w:divBdr>
        <w:top w:val="none" w:sz="0" w:space="0" w:color="auto"/>
        <w:left w:val="none" w:sz="0" w:space="0" w:color="auto"/>
        <w:bottom w:val="none" w:sz="0" w:space="0" w:color="auto"/>
        <w:right w:val="none" w:sz="0" w:space="0" w:color="auto"/>
      </w:divBdr>
    </w:div>
    <w:div w:id="309947349">
      <w:bodyDiv w:val="1"/>
      <w:marLeft w:val="0"/>
      <w:marRight w:val="0"/>
      <w:marTop w:val="0"/>
      <w:marBottom w:val="0"/>
      <w:divBdr>
        <w:top w:val="none" w:sz="0" w:space="0" w:color="auto"/>
        <w:left w:val="none" w:sz="0" w:space="0" w:color="auto"/>
        <w:bottom w:val="none" w:sz="0" w:space="0" w:color="auto"/>
        <w:right w:val="none" w:sz="0" w:space="0" w:color="auto"/>
      </w:divBdr>
    </w:div>
    <w:div w:id="709230928">
      <w:bodyDiv w:val="1"/>
      <w:marLeft w:val="0"/>
      <w:marRight w:val="0"/>
      <w:marTop w:val="0"/>
      <w:marBottom w:val="0"/>
      <w:divBdr>
        <w:top w:val="none" w:sz="0" w:space="0" w:color="auto"/>
        <w:left w:val="none" w:sz="0" w:space="0" w:color="auto"/>
        <w:bottom w:val="none" w:sz="0" w:space="0" w:color="auto"/>
        <w:right w:val="none" w:sz="0" w:space="0" w:color="auto"/>
      </w:divBdr>
    </w:div>
    <w:div w:id="1094594198">
      <w:bodyDiv w:val="1"/>
      <w:marLeft w:val="0"/>
      <w:marRight w:val="0"/>
      <w:marTop w:val="0"/>
      <w:marBottom w:val="0"/>
      <w:divBdr>
        <w:top w:val="none" w:sz="0" w:space="0" w:color="auto"/>
        <w:left w:val="none" w:sz="0" w:space="0" w:color="auto"/>
        <w:bottom w:val="none" w:sz="0" w:space="0" w:color="auto"/>
        <w:right w:val="none" w:sz="0" w:space="0" w:color="auto"/>
      </w:divBdr>
    </w:div>
    <w:div w:id="19248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fo-dl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ADADD-13B8-4480-958A-166BD6C4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2228</Words>
  <Characters>12254</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CAVARRETTA, Lauranne (DGEFP)</dc:creator>
  <cp:keywords/>
  <dc:description/>
  <cp:lastModifiedBy>LE NENA, Arthur 2 (DGEFP)</cp:lastModifiedBy>
  <cp:revision>2</cp:revision>
  <dcterms:created xsi:type="dcterms:W3CDTF">2020-09-16T15:12:00Z</dcterms:created>
  <dcterms:modified xsi:type="dcterms:W3CDTF">2020-09-16T15:12:00Z</dcterms:modified>
</cp:coreProperties>
</file>